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6AB8070A" w:rsidR="00197EC1" w:rsidRPr="00B323C9"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BE58FD">
        <w:rPr>
          <w:bCs w:val="0"/>
          <w:sz w:val="28"/>
        </w:rPr>
        <w:t>5</w:t>
      </w:r>
      <w:r w:rsidR="009C0A94">
        <w:rPr>
          <w:bCs w:val="0"/>
          <w:sz w:val="28"/>
        </w:rPr>
        <w:t>-e</w:t>
      </w:r>
      <w:r w:rsidR="00197EC1" w:rsidRPr="00FC6EBE">
        <w:rPr>
          <w:bCs w:val="0"/>
          <w:sz w:val="28"/>
        </w:rPr>
        <w:tab/>
      </w:r>
      <w:r w:rsidR="009F020F" w:rsidRPr="00A10460">
        <w:rPr>
          <w:bCs w:val="0"/>
          <w:sz w:val="28"/>
        </w:rPr>
        <w:t>R1-21</w:t>
      </w:r>
      <w:r w:rsidR="005A0E19" w:rsidRPr="005A0E19">
        <w:rPr>
          <w:bCs w:val="0"/>
          <w:sz w:val="28"/>
        </w:rPr>
        <w:t>05493</w:t>
      </w:r>
    </w:p>
    <w:p w14:paraId="77974E20" w14:textId="77777777" w:rsidR="00BE58FD" w:rsidRPr="00912280" w:rsidRDefault="00BE58FD" w:rsidP="00BE58FD">
      <w:pPr>
        <w:pStyle w:val="a5"/>
        <w:rPr>
          <w:bCs w:val="0"/>
          <w:sz w:val="28"/>
        </w:rPr>
      </w:pPr>
      <w:r>
        <w:rPr>
          <w:bCs w:val="0"/>
          <w:sz w:val="28"/>
          <w:szCs w:val="24"/>
          <w:lang w:eastAsia="ko-KR"/>
        </w:rPr>
        <w:t>e-Meeting, May 10</w:t>
      </w:r>
      <w:r>
        <w:rPr>
          <w:bCs w:val="0"/>
          <w:sz w:val="28"/>
          <w:szCs w:val="24"/>
          <w:vertAlign w:val="superscript"/>
          <w:lang w:eastAsia="ko-KR"/>
        </w:rPr>
        <w:t>th</w:t>
      </w:r>
      <w:r>
        <w:rPr>
          <w:rFonts w:hint="eastAsia"/>
          <w:bCs w:val="0"/>
          <w:sz w:val="28"/>
          <w:szCs w:val="24"/>
          <w:lang w:eastAsia="ko-KR"/>
        </w:rPr>
        <w:t xml:space="preserve"> </w:t>
      </w:r>
      <w:r>
        <w:rPr>
          <w:bCs w:val="0"/>
          <w:sz w:val="28"/>
          <w:szCs w:val="24"/>
          <w:lang w:eastAsia="ko-KR"/>
        </w:rPr>
        <w:t>– 27</w:t>
      </w:r>
      <w:r w:rsidRPr="00366C65">
        <w:rPr>
          <w:bCs w:val="0"/>
          <w:sz w:val="28"/>
          <w:szCs w:val="24"/>
          <w:vertAlign w:val="superscript"/>
          <w:lang w:eastAsia="ko-KR"/>
        </w:rPr>
        <w:t>th</w:t>
      </w:r>
      <w:r>
        <w:rPr>
          <w:bCs w:val="0"/>
          <w:sz w:val="28"/>
          <w:szCs w:val="24"/>
          <w:lang w:eastAsia="ko-KR"/>
        </w:rPr>
        <w:t>, 2021</w:t>
      </w:r>
    </w:p>
    <w:p w14:paraId="1F350865" w14:textId="77777777" w:rsidR="00197EC1" w:rsidRDefault="00197EC1" w:rsidP="00197EC1">
      <w:pPr>
        <w:pStyle w:val="a9"/>
      </w:pPr>
    </w:p>
    <w:p w14:paraId="508FC223" w14:textId="20140CB6"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8.10.1</w:t>
      </w:r>
    </w:p>
    <w:p w14:paraId="3617A271" w14:textId="3FC31BA5"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31EAB3F8"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617443" w:rsidRPr="00617443">
        <w:rPr>
          <w:rFonts w:ascii="Arial" w:hAnsi="Arial"/>
          <w:sz w:val="24"/>
        </w:rPr>
        <w:t>Discussions on IAB resource multiplexing enhancements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5BB061D8" w14:textId="01321976" w:rsidR="00204D94" w:rsidRDefault="00DF0646" w:rsidP="00DF0646">
      <w:pPr>
        <w:rPr>
          <w:lang w:eastAsia="ko-KR"/>
        </w:rPr>
      </w:pPr>
      <w:r w:rsidRPr="00B10D26">
        <w:rPr>
          <w:lang w:eastAsia="ko-KR"/>
        </w:rPr>
        <w:t xml:space="preserve">In </w:t>
      </w:r>
      <w:r>
        <w:rPr>
          <w:lang w:eastAsia="ko-KR"/>
        </w:rPr>
        <w:t>RAN1#104</w:t>
      </w:r>
      <w:r w:rsidR="00AF0B24">
        <w:rPr>
          <w:lang w:eastAsia="ko-KR"/>
        </w:rPr>
        <w:t>b</w:t>
      </w:r>
      <w:bookmarkStart w:id="3" w:name="_GoBack"/>
      <w:bookmarkEnd w:id="3"/>
      <w:r>
        <w:rPr>
          <w:lang w:eastAsia="ko-KR"/>
        </w:rPr>
        <w:t xml:space="preserve">-e </w:t>
      </w:r>
      <w:r w:rsidRPr="00B10D26">
        <w:rPr>
          <w:lang w:eastAsia="ko-KR"/>
        </w:rPr>
        <w:t xml:space="preserve">meeting, </w:t>
      </w:r>
      <w:r>
        <w:rPr>
          <w:lang w:eastAsia="ko-KR"/>
        </w:rPr>
        <w:t>several</w:t>
      </w:r>
      <w:r w:rsidRPr="00B10D26">
        <w:rPr>
          <w:lang w:eastAsia="ko-KR"/>
        </w:rPr>
        <w:t xml:space="preserve"> agreements were made regarding on</w:t>
      </w:r>
      <w:r>
        <w:rPr>
          <w:lang w:eastAsia="ko-KR"/>
        </w:rPr>
        <w:t xml:space="preserve"> </w:t>
      </w:r>
      <w:r w:rsidRPr="0015024D">
        <w:rPr>
          <w:lang w:eastAsia="ko-KR"/>
        </w:rPr>
        <w:t>the applicability of a given multiplexing capability, frequency domain resource for simultaneous operation, spatial domain resource for simultaneous operation, and dual-connectivity to support multiple parent DUs</w:t>
      </w:r>
      <w:r>
        <w:rPr>
          <w:lang w:eastAsia="ko-KR"/>
        </w:rPr>
        <w:t xml:space="preserve"> </w:t>
      </w:r>
      <w:r w:rsidRPr="00B10D26">
        <w:rPr>
          <w:lang w:eastAsia="ko-KR"/>
        </w:rPr>
        <w:t>[1]</w:t>
      </w:r>
      <w:r>
        <w:rPr>
          <w:lang w:eastAsia="ko-KR"/>
        </w:rPr>
        <w:t xml:space="preserve">. Following the previous discussion, we continue to discuss on specification of resource multiplexing enhancement between child and parent links of an IAB node based on above agreements. </w:t>
      </w:r>
    </w:p>
    <w:p w14:paraId="0419C0AD" w14:textId="77777777" w:rsidR="00DF0646" w:rsidRDefault="00DF0646" w:rsidP="00DF0646">
      <w:pPr>
        <w:rPr>
          <w:lang w:eastAsia="ko-KR"/>
        </w:rPr>
      </w:pPr>
    </w:p>
    <w:p w14:paraId="542BB8BA" w14:textId="655B54F6" w:rsidR="00566BA5" w:rsidRDefault="00C1403F" w:rsidP="00116A51">
      <w:pPr>
        <w:pStyle w:val="1"/>
      </w:pPr>
      <w:r>
        <w:t>Simulta</w:t>
      </w:r>
      <w:r w:rsidR="0024450C">
        <w:t>neous operation schemes</w:t>
      </w:r>
      <w:r w:rsidR="00B00253">
        <w:t xml:space="preserve"> between MT and DU</w:t>
      </w:r>
    </w:p>
    <w:p w14:paraId="1B0320A4" w14:textId="23750084" w:rsidR="00D622A1" w:rsidRDefault="00F961F8" w:rsidP="00DF21F1">
      <w:pPr>
        <w:pStyle w:val="2"/>
        <w:tabs>
          <w:tab w:val="clear" w:pos="859"/>
          <w:tab w:val="num" w:pos="576"/>
        </w:tabs>
        <w:ind w:left="576"/>
      </w:pPr>
      <w:r w:rsidRPr="00F961F8">
        <w:t>Adaptation of an IAB-node’s multiplexing operation</w:t>
      </w:r>
    </w:p>
    <w:p w14:paraId="6C052FB6" w14:textId="359EADD1" w:rsidR="00DF21F1" w:rsidRDefault="00DF21F1" w:rsidP="00ED034F">
      <w:pPr>
        <w:rPr>
          <w:lang w:val="en-US" w:eastAsia="ko-KR"/>
        </w:rPr>
      </w:pPr>
      <w:r w:rsidRPr="00DF21F1">
        <w:rPr>
          <w:lang w:val="en-US" w:eastAsia="ko-KR"/>
        </w:rPr>
        <w:t xml:space="preserve">The multiplexing operation of an IAB node at a specific time </w:t>
      </w:r>
      <w:r>
        <w:rPr>
          <w:lang w:val="en-US" w:eastAsia="ko-KR"/>
        </w:rPr>
        <w:t xml:space="preserve">resource </w:t>
      </w:r>
      <w:r w:rsidRPr="00DF21F1">
        <w:rPr>
          <w:lang w:val="en-US" w:eastAsia="ko-KR"/>
        </w:rPr>
        <w:t>can be determined by various factors</w:t>
      </w:r>
      <w:r>
        <w:rPr>
          <w:lang w:val="en-US" w:eastAsia="ko-KR"/>
        </w:rPr>
        <w:t>, where t</w:t>
      </w:r>
      <w:r w:rsidR="00404044">
        <w:rPr>
          <w:lang w:val="en-US" w:eastAsia="ko-KR"/>
        </w:rPr>
        <w:t xml:space="preserve">he followings </w:t>
      </w:r>
      <w:r>
        <w:rPr>
          <w:lang w:val="en-US" w:eastAsia="ko-KR"/>
        </w:rPr>
        <w:t>can be considered</w:t>
      </w:r>
      <w:r w:rsidRPr="00DF21F1">
        <w:rPr>
          <w:lang w:val="en-US" w:eastAsia="ko-KR"/>
        </w:rPr>
        <w:t xml:space="preserve"> as candidate factors.</w:t>
      </w:r>
    </w:p>
    <w:p w14:paraId="25126ABC" w14:textId="6BB15000" w:rsidR="005A3DD3" w:rsidRPr="00CE2479" w:rsidRDefault="00012A91" w:rsidP="00B42377">
      <w:pPr>
        <w:pStyle w:val="ac"/>
        <w:widowControl w:val="0"/>
        <w:numPr>
          <w:ilvl w:val="0"/>
          <w:numId w:val="34"/>
        </w:numPr>
        <w:wordWrap w:val="0"/>
        <w:overflowPunct/>
        <w:adjustRightInd/>
        <w:spacing w:after="160" w:line="259" w:lineRule="auto"/>
        <w:ind w:leftChars="0"/>
        <w:textAlignment w:val="auto"/>
        <w:rPr>
          <w:u w:val="single"/>
        </w:rPr>
      </w:pPr>
      <w:r w:rsidRPr="00CE2479">
        <w:rPr>
          <w:u w:val="single"/>
        </w:rPr>
        <w:t xml:space="preserve">D/U/F resource type at the DU and </w:t>
      </w:r>
      <w:r w:rsidR="005A3DD3" w:rsidRPr="00CE2479">
        <w:rPr>
          <w:u w:val="single"/>
        </w:rPr>
        <w:t>MT</w:t>
      </w:r>
    </w:p>
    <w:p w14:paraId="6BBE5045" w14:textId="09D00A5E" w:rsidR="00DF21F1" w:rsidRDefault="00404044" w:rsidP="00404044">
      <w:pPr>
        <w:ind w:left="400"/>
        <w:rPr>
          <w:lang w:val="en-US" w:eastAsia="ko-KR"/>
        </w:rPr>
      </w:pPr>
      <w:r w:rsidRPr="00404044">
        <w:rPr>
          <w:lang w:val="en-US" w:eastAsia="ko-KR"/>
        </w:rPr>
        <w:t xml:space="preserve">A main element that determines the multiplexing operation of the IAB node is </w:t>
      </w:r>
      <w:r>
        <w:rPr>
          <w:lang w:val="en-US" w:eastAsia="ko-KR"/>
        </w:rPr>
        <w:t xml:space="preserve">the combination of the Tx/Rx direction of the MT and DU. Depending on </w:t>
      </w:r>
      <w:r w:rsidRPr="00404044">
        <w:rPr>
          <w:lang w:val="en-US" w:eastAsia="ko-KR"/>
        </w:rPr>
        <w:t xml:space="preserve">D/U/F </w:t>
      </w:r>
      <w:r>
        <w:rPr>
          <w:lang w:val="en-US" w:eastAsia="ko-KR"/>
        </w:rPr>
        <w:t xml:space="preserve">resource type </w:t>
      </w:r>
      <w:r w:rsidRPr="00404044">
        <w:rPr>
          <w:lang w:val="en-US" w:eastAsia="ko-KR"/>
        </w:rPr>
        <w:t xml:space="preserve">of MT </w:t>
      </w:r>
      <w:r>
        <w:rPr>
          <w:lang w:val="en-US" w:eastAsia="ko-KR"/>
        </w:rPr>
        <w:t>and DU, IAB node and its parent node can determine the multiplexing operation of IAB node in a time resource based on semi-static configurations (</w:t>
      </w:r>
      <w:r w:rsidR="00012A91">
        <w:rPr>
          <w:lang w:val="en-US" w:eastAsia="ko-KR"/>
        </w:rPr>
        <w:t xml:space="preserve">i.e., </w:t>
      </w:r>
      <w:r>
        <w:rPr>
          <w:lang w:val="en-US" w:eastAsia="ko-KR"/>
        </w:rPr>
        <w:t xml:space="preserve">TDD configuration </w:t>
      </w:r>
      <w:r w:rsidR="00012A91">
        <w:rPr>
          <w:lang w:val="en-US" w:eastAsia="ko-KR"/>
        </w:rPr>
        <w:t xml:space="preserve">for MT and DU resource configuration for DU) and dynamic indications (i.e., slot format indication by DCI format 2_0, dynamic grant for DL/UL scheduling). </w:t>
      </w:r>
    </w:p>
    <w:p w14:paraId="0A624AC2" w14:textId="687288C5" w:rsidR="000040C8" w:rsidRPr="00404044" w:rsidRDefault="000040C8" w:rsidP="00404044">
      <w:pPr>
        <w:ind w:left="400"/>
        <w:rPr>
          <w:lang w:val="en-US" w:eastAsia="ko-KR"/>
        </w:rPr>
      </w:pPr>
      <w:r w:rsidRPr="000040C8">
        <w:rPr>
          <w:lang w:val="en-US" w:eastAsia="ko-KR"/>
        </w:rPr>
        <w:t>However, the actual resource direction in the DU flexible resource is determined by the IAB-DU dynamically and indicate</w:t>
      </w:r>
      <w:r>
        <w:rPr>
          <w:lang w:val="en-US" w:eastAsia="ko-KR"/>
        </w:rPr>
        <w:t>d</w:t>
      </w:r>
      <w:r w:rsidRPr="000040C8">
        <w:rPr>
          <w:lang w:val="en-US" w:eastAsia="ko-KR"/>
        </w:rPr>
        <w:t xml:space="preserve"> to the child-MT/UE</w:t>
      </w:r>
      <w:r>
        <w:rPr>
          <w:lang w:val="en-US" w:eastAsia="ko-KR"/>
        </w:rPr>
        <w:t>. Thus,</w:t>
      </w:r>
      <w:r w:rsidRPr="000040C8">
        <w:rPr>
          <w:lang w:val="en-US" w:eastAsia="ko-KR"/>
        </w:rPr>
        <w:t xml:space="preserve"> the parent node does not know the resource direction of the DU in the </w:t>
      </w:r>
      <w:r>
        <w:rPr>
          <w:lang w:val="en-US" w:eastAsia="ko-KR"/>
        </w:rPr>
        <w:t xml:space="preserve">flexible </w:t>
      </w:r>
      <w:r w:rsidRPr="000040C8">
        <w:rPr>
          <w:lang w:val="en-US" w:eastAsia="ko-KR"/>
        </w:rPr>
        <w:t>resource</w:t>
      </w:r>
      <w:r w:rsidR="00362875">
        <w:rPr>
          <w:lang w:val="en-US" w:eastAsia="ko-KR"/>
        </w:rPr>
        <w:t>, so it cannot determine multiplexing operation of the IAB-node</w:t>
      </w:r>
      <w:r w:rsidRPr="000040C8">
        <w:rPr>
          <w:lang w:val="en-US" w:eastAsia="ko-KR"/>
        </w:rPr>
        <w:t xml:space="preserve">. </w:t>
      </w:r>
      <w:r w:rsidR="00362875">
        <w:rPr>
          <w:lang w:val="en-US" w:eastAsia="ko-KR"/>
        </w:rPr>
        <w:t>I</w:t>
      </w:r>
      <w:r w:rsidRPr="000040C8">
        <w:rPr>
          <w:lang w:val="en-US" w:eastAsia="ko-KR"/>
        </w:rPr>
        <w:t>n order for the parent node to know the multiplexing operation of the IAB node</w:t>
      </w:r>
      <w:r w:rsidR="00362875">
        <w:rPr>
          <w:lang w:val="en-US" w:eastAsia="ko-KR"/>
        </w:rPr>
        <w:t xml:space="preserve"> in DU flexible resource</w:t>
      </w:r>
      <w:r w:rsidRPr="000040C8">
        <w:rPr>
          <w:lang w:val="en-US" w:eastAsia="ko-KR"/>
        </w:rPr>
        <w:t>, it is necessary for the IAB node to report related information to the parent node.</w:t>
      </w:r>
    </w:p>
    <w:p w14:paraId="4DDE97C6" w14:textId="77777777" w:rsidR="005A3DD3" w:rsidRPr="00CE2479" w:rsidRDefault="005A3DD3" w:rsidP="00B42377">
      <w:pPr>
        <w:pStyle w:val="ac"/>
        <w:widowControl w:val="0"/>
        <w:numPr>
          <w:ilvl w:val="0"/>
          <w:numId w:val="34"/>
        </w:numPr>
        <w:wordWrap w:val="0"/>
        <w:overflowPunct/>
        <w:adjustRightInd/>
        <w:spacing w:after="160" w:line="259" w:lineRule="auto"/>
        <w:ind w:leftChars="0"/>
        <w:textAlignment w:val="auto"/>
        <w:rPr>
          <w:u w:val="single"/>
        </w:rPr>
      </w:pPr>
      <w:r w:rsidRPr="00CE2479">
        <w:rPr>
          <w:u w:val="single"/>
        </w:rPr>
        <w:t>Timing mode</w:t>
      </w:r>
    </w:p>
    <w:p w14:paraId="02BB9A9A" w14:textId="0BC0F99E" w:rsidR="00503B95" w:rsidRDefault="00503B95" w:rsidP="00503B95">
      <w:pPr>
        <w:pStyle w:val="ac"/>
        <w:widowControl w:val="0"/>
        <w:wordWrap w:val="0"/>
        <w:overflowPunct/>
        <w:adjustRightInd/>
        <w:spacing w:after="160" w:line="259" w:lineRule="auto"/>
        <w:ind w:leftChars="0" w:left="400"/>
        <w:textAlignment w:val="auto"/>
        <w:rPr>
          <w:lang w:val="en-US" w:eastAsia="ko-KR"/>
        </w:rPr>
      </w:pPr>
      <w:r w:rsidRPr="00503B95">
        <w:rPr>
          <w:rFonts w:hint="eastAsia"/>
          <w:lang w:val="en-US" w:eastAsia="ko-KR"/>
        </w:rPr>
        <w:t>I</w:t>
      </w:r>
      <w:r w:rsidRPr="00503B95">
        <w:rPr>
          <w:lang w:val="en-US" w:eastAsia="ko-KR"/>
        </w:rPr>
        <w:t xml:space="preserve">nformation on the timing mode of the IAB node should be shared with the parent node in advance, and the IAB node needs to operate by applying its own timing based on the information. For this, for example, the timing mode according to the time resource of the IAB node </w:t>
      </w:r>
      <w:r>
        <w:rPr>
          <w:lang w:val="en-US" w:eastAsia="ko-KR"/>
        </w:rPr>
        <w:t>can</w:t>
      </w:r>
      <w:r w:rsidRPr="00503B95">
        <w:rPr>
          <w:lang w:val="en-US" w:eastAsia="ko-KR"/>
        </w:rPr>
        <w:t xml:space="preserve"> be configured from the network.</w:t>
      </w:r>
    </w:p>
    <w:p w14:paraId="48FEB738" w14:textId="48986051" w:rsidR="00104DB8" w:rsidRPr="00503B95" w:rsidRDefault="00104DB8" w:rsidP="00503B95">
      <w:pPr>
        <w:pStyle w:val="ac"/>
        <w:widowControl w:val="0"/>
        <w:wordWrap w:val="0"/>
        <w:overflowPunct/>
        <w:adjustRightInd/>
        <w:spacing w:after="160" w:line="259" w:lineRule="auto"/>
        <w:ind w:leftChars="0" w:left="400"/>
        <w:textAlignment w:val="auto"/>
        <w:rPr>
          <w:lang w:val="en-US" w:eastAsia="ko-KR"/>
        </w:rPr>
      </w:pPr>
      <w:r w:rsidRPr="00104DB8">
        <w:rPr>
          <w:lang w:val="en-US" w:eastAsia="ko-KR"/>
        </w:rPr>
        <w:t xml:space="preserve">But, if it is possible for the IAB node to operate at a different timing from the planned timing mode, the multiplexing operation of the IAB node may be different. When </w:t>
      </w:r>
      <w:r>
        <w:rPr>
          <w:lang w:val="en-US" w:eastAsia="ko-KR"/>
        </w:rPr>
        <w:t>t</w:t>
      </w:r>
      <w:r w:rsidRPr="00104DB8">
        <w:rPr>
          <w:lang w:val="en-US" w:eastAsia="ko-KR"/>
        </w:rPr>
        <w:t>he multiplexing operation of the IAB node</w:t>
      </w:r>
      <w:r>
        <w:rPr>
          <w:lang w:val="en-US" w:eastAsia="ko-KR"/>
        </w:rPr>
        <w:t xml:space="preserve"> is changed </w:t>
      </w:r>
      <w:r w:rsidRPr="00104DB8">
        <w:rPr>
          <w:lang w:val="en-US" w:eastAsia="ko-KR"/>
        </w:rPr>
        <w:t xml:space="preserve">due to the </w:t>
      </w:r>
      <w:r>
        <w:rPr>
          <w:lang w:val="en-US" w:eastAsia="ko-KR"/>
        </w:rPr>
        <w:t xml:space="preserve">dynamic </w:t>
      </w:r>
      <w:r w:rsidRPr="00104DB8">
        <w:rPr>
          <w:lang w:val="en-US" w:eastAsia="ko-KR"/>
        </w:rPr>
        <w:t xml:space="preserve">change </w:t>
      </w:r>
      <w:r>
        <w:rPr>
          <w:lang w:val="en-US" w:eastAsia="ko-KR"/>
        </w:rPr>
        <w:t>of</w:t>
      </w:r>
      <w:r w:rsidRPr="00104DB8">
        <w:rPr>
          <w:lang w:val="en-US" w:eastAsia="ko-KR"/>
        </w:rPr>
        <w:t xml:space="preserve"> the timing mode, it is necessary to discuss the necessity and effect of the reporting related information to the parent node.</w:t>
      </w:r>
      <w:r>
        <w:rPr>
          <w:lang w:val="en-US" w:eastAsia="ko-KR"/>
        </w:rPr>
        <w:t xml:space="preserve"> </w:t>
      </w:r>
    </w:p>
    <w:p w14:paraId="194F4F61" w14:textId="77777777" w:rsidR="005A3DD3" w:rsidRPr="00CE2479" w:rsidRDefault="005A3DD3" w:rsidP="00B42377">
      <w:pPr>
        <w:pStyle w:val="ac"/>
        <w:widowControl w:val="0"/>
        <w:numPr>
          <w:ilvl w:val="0"/>
          <w:numId w:val="34"/>
        </w:numPr>
        <w:wordWrap w:val="0"/>
        <w:overflowPunct/>
        <w:adjustRightInd/>
        <w:spacing w:after="160" w:line="259" w:lineRule="auto"/>
        <w:ind w:leftChars="0"/>
        <w:textAlignment w:val="auto"/>
        <w:rPr>
          <w:u w:val="single"/>
        </w:rPr>
      </w:pPr>
      <w:r w:rsidRPr="00CE2479">
        <w:rPr>
          <w:u w:val="single"/>
        </w:rPr>
        <w:t>Power control</w:t>
      </w:r>
    </w:p>
    <w:p w14:paraId="35C3DD2D" w14:textId="3EFD4AF1" w:rsidR="001871E7" w:rsidRPr="001871E7" w:rsidRDefault="001871E7" w:rsidP="001871E7">
      <w:pPr>
        <w:pStyle w:val="ac"/>
        <w:widowControl w:val="0"/>
        <w:wordWrap w:val="0"/>
        <w:overflowPunct/>
        <w:adjustRightInd/>
        <w:spacing w:after="160" w:line="259" w:lineRule="auto"/>
        <w:ind w:leftChars="0" w:left="400"/>
        <w:textAlignment w:val="auto"/>
        <w:rPr>
          <w:lang w:val="en-US" w:eastAsia="ko-KR"/>
        </w:rPr>
      </w:pPr>
      <w:r w:rsidRPr="001871E7">
        <w:rPr>
          <w:lang w:val="en-US" w:eastAsia="ko-KR"/>
        </w:rPr>
        <w:t xml:space="preserve">In the case of dynamic power sharing between the MT and the DU, the transmission power of the DU or the MT may be reduced or the transmission may not be performed depending on the power </w:t>
      </w:r>
      <w:r w:rsidR="0060269E">
        <w:rPr>
          <w:lang w:val="en-US" w:eastAsia="ko-KR"/>
        </w:rPr>
        <w:t>allocation</w:t>
      </w:r>
      <w:r w:rsidR="0060269E" w:rsidRPr="001871E7">
        <w:rPr>
          <w:lang w:val="en-US" w:eastAsia="ko-KR"/>
        </w:rPr>
        <w:t xml:space="preserve"> </w:t>
      </w:r>
      <w:r w:rsidR="0060269E">
        <w:rPr>
          <w:lang w:val="en-US" w:eastAsia="ko-KR"/>
        </w:rPr>
        <w:t>between MT and DU of</w:t>
      </w:r>
      <w:r w:rsidRPr="001871E7">
        <w:rPr>
          <w:lang w:val="en-US" w:eastAsia="ko-KR"/>
        </w:rPr>
        <w:t xml:space="preserve"> the IAB-node. Due to this, the IAB-node </w:t>
      </w:r>
      <w:r w:rsidR="004E2B68">
        <w:rPr>
          <w:lang w:val="en-US" w:eastAsia="ko-KR"/>
        </w:rPr>
        <w:t>could be forced to</w:t>
      </w:r>
      <w:r w:rsidRPr="001871E7">
        <w:rPr>
          <w:lang w:val="en-US" w:eastAsia="ko-KR"/>
        </w:rPr>
        <w:t xml:space="preserve"> dynamically perform </w:t>
      </w:r>
      <w:r w:rsidRPr="001871E7">
        <w:rPr>
          <w:lang w:val="en-US" w:eastAsia="ko-KR"/>
        </w:rPr>
        <w:lastRenderedPageBreak/>
        <w:t xml:space="preserve">half-duplex operation on the resource for which simultaneous operation </w:t>
      </w:r>
      <w:r w:rsidR="004E2B68">
        <w:rPr>
          <w:lang w:val="en-US" w:eastAsia="ko-KR"/>
        </w:rPr>
        <w:t>wa</w:t>
      </w:r>
      <w:r w:rsidR="004E2B68" w:rsidRPr="001871E7">
        <w:rPr>
          <w:lang w:val="en-US" w:eastAsia="ko-KR"/>
        </w:rPr>
        <w:t xml:space="preserve">s </w:t>
      </w:r>
      <w:r w:rsidRPr="001871E7">
        <w:rPr>
          <w:lang w:val="en-US" w:eastAsia="ko-KR"/>
        </w:rPr>
        <w:t xml:space="preserve">planned. As such, the multiplexing operation of the IAB node can be dynamically changed due to the power control </w:t>
      </w:r>
      <w:r>
        <w:rPr>
          <w:rFonts w:hint="eastAsia"/>
          <w:lang w:val="en-US" w:eastAsia="ko-KR"/>
        </w:rPr>
        <w:t>issue</w:t>
      </w:r>
      <w:r w:rsidRPr="001871E7">
        <w:rPr>
          <w:lang w:val="en-US" w:eastAsia="ko-KR"/>
        </w:rPr>
        <w:t xml:space="preserve">, and it is necessary to discuss the need and effect of the </w:t>
      </w:r>
      <w:r>
        <w:rPr>
          <w:lang w:val="en-US" w:eastAsia="ko-KR"/>
        </w:rPr>
        <w:t xml:space="preserve">dynamic </w:t>
      </w:r>
      <w:r w:rsidRPr="001871E7">
        <w:rPr>
          <w:lang w:val="en-US" w:eastAsia="ko-KR"/>
        </w:rPr>
        <w:t>reporting related information to the parent node.</w:t>
      </w:r>
    </w:p>
    <w:p w14:paraId="173019B8" w14:textId="6A223270" w:rsidR="00247587" w:rsidRDefault="00247587" w:rsidP="005A3DD3">
      <w:pPr>
        <w:rPr>
          <w:lang w:eastAsia="ko-KR"/>
        </w:rPr>
      </w:pPr>
      <w:r w:rsidRPr="00247587">
        <w:rPr>
          <w:lang w:eastAsia="ko-KR"/>
        </w:rPr>
        <w:t>Basically,</w:t>
      </w:r>
      <w:r>
        <w:rPr>
          <w:lang w:eastAsia="ko-KR"/>
        </w:rPr>
        <w:t xml:space="preserve"> we think that </w:t>
      </w:r>
      <w:r w:rsidRPr="00247587">
        <w:rPr>
          <w:lang w:eastAsia="ko-KR"/>
        </w:rPr>
        <w:t xml:space="preserve">the multiplexing operation of the IAB node, which is determined semi-statically, </w:t>
      </w:r>
      <w:r>
        <w:rPr>
          <w:lang w:eastAsia="ko-KR"/>
        </w:rPr>
        <w:t>can be</w:t>
      </w:r>
      <w:r w:rsidRPr="00247587">
        <w:rPr>
          <w:lang w:eastAsia="ko-KR"/>
        </w:rPr>
        <w:t xml:space="preserve"> implicitly determined by network configurations. For example, it is possible to determine the multiplexing operation </w:t>
      </w:r>
      <w:r>
        <w:rPr>
          <w:lang w:eastAsia="ko-KR"/>
        </w:rPr>
        <w:t xml:space="preserve">based on the resource direction </w:t>
      </w:r>
      <w:r w:rsidRPr="00247587">
        <w:rPr>
          <w:lang w:eastAsia="ko-KR"/>
        </w:rPr>
        <w:t xml:space="preserve">of the IAB DU and MT and the timing mode </w:t>
      </w:r>
      <w:r>
        <w:rPr>
          <w:lang w:eastAsia="ko-KR"/>
        </w:rPr>
        <w:t xml:space="preserve">of the IAB node </w:t>
      </w:r>
      <w:r w:rsidRPr="00247587">
        <w:rPr>
          <w:lang w:eastAsia="ko-KR"/>
        </w:rPr>
        <w:t>in the corresponding resource.</w:t>
      </w:r>
    </w:p>
    <w:p w14:paraId="172AF888" w14:textId="6BD6FA13" w:rsidR="00247587" w:rsidRDefault="00247587" w:rsidP="005A3DD3">
      <w:pPr>
        <w:rPr>
          <w:lang w:eastAsia="ko-KR"/>
        </w:rPr>
      </w:pPr>
      <w:r>
        <w:rPr>
          <w:lang w:eastAsia="ko-KR"/>
        </w:rPr>
        <w:t>On the other hand, a</w:t>
      </w:r>
      <w:r w:rsidRPr="00247587">
        <w:rPr>
          <w:lang w:eastAsia="ko-KR"/>
        </w:rPr>
        <w:t xml:space="preserve">s discussed above, the multiplexing operation of the IAB node may be dynamically determined, or the applicability of the semi-statically determined multiplexing operation may </w:t>
      </w:r>
      <w:r>
        <w:rPr>
          <w:lang w:eastAsia="ko-KR"/>
        </w:rPr>
        <w:t>be changed</w:t>
      </w:r>
      <w:r w:rsidRPr="00247587">
        <w:rPr>
          <w:lang w:eastAsia="ko-KR"/>
        </w:rPr>
        <w:t xml:space="preserve">. In this case, it is questionable whether dynamic reporting </w:t>
      </w:r>
      <w:r w:rsidR="004E2B68">
        <w:rPr>
          <w:lang w:eastAsia="ko-KR"/>
        </w:rPr>
        <w:t xml:space="preserve">of information about </w:t>
      </w:r>
      <w:r w:rsidRPr="00247587">
        <w:rPr>
          <w:lang w:eastAsia="ko-KR"/>
        </w:rPr>
        <w:t>the multiplexing operation of the IAB node to the parent node will have a practical effect compared to the specification effort.</w:t>
      </w:r>
      <w:r>
        <w:rPr>
          <w:lang w:eastAsia="ko-KR"/>
        </w:rPr>
        <w:t xml:space="preserve"> </w:t>
      </w:r>
      <w:r w:rsidR="005D69A5">
        <w:rPr>
          <w:lang w:eastAsia="ko-KR"/>
        </w:rPr>
        <w:t>In our view, at least dynamic reporting of the multiplexing operation in DU flexible resource is considerable.</w:t>
      </w:r>
      <w:r w:rsidR="008114E6">
        <w:rPr>
          <w:lang w:eastAsia="ko-KR"/>
        </w:rPr>
        <w:t xml:space="preserve"> When the DU periodically indicate</w:t>
      </w:r>
      <w:r w:rsidR="004E2B68">
        <w:rPr>
          <w:lang w:eastAsia="ko-KR"/>
        </w:rPr>
        <w:t>s</w:t>
      </w:r>
      <w:r w:rsidR="008114E6">
        <w:rPr>
          <w:lang w:eastAsia="ko-KR"/>
        </w:rPr>
        <w:t xml:space="preserve"> the resource direction in its flexible resource to a child MT through DCI format 2_0, </w:t>
      </w:r>
      <w:r w:rsidR="00477847" w:rsidRPr="00247587">
        <w:rPr>
          <w:lang w:eastAsia="ko-KR"/>
        </w:rPr>
        <w:t xml:space="preserve">the operation of reporting related information to the </w:t>
      </w:r>
      <w:r w:rsidR="00477847">
        <w:rPr>
          <w:lang w:eastAsia="ko-KR"/>
        </w:rPr>
        <w:t>parent node also seems feasible.</w:t>
      </w:r>
    </w:p>
    <w:p w14:paraId="7743D9FC" w14:textId="77777777" w:rsidR="003107E5" w:rsidRDefault="003107E5" w:rsidP="005A3DD3">
      <w:pPr>
        <w:rPr>
          <w:lang w:eastAsia="ko-KR"/>
        </w:rPr>
      </w:pPr>
    </w:p>
    <w:p w14:paraId="4428AAE4" w14:textId="464F1F54" w:rsidR="00477847" w:rsidRPr="001979F4" w:rsidRDefault="00477847" w:rsidP="005A3DD3">
      <w:pPr>
        <w:rPr>
          <w:b/>
          <w:i/>
          <w:lang w:eastAsia="ko-KR"/>
        </w:rPr>
      </w:pPr>
      <w:r w:rsidRPr="001979F4">
        <w:rPr>
          <w:rFonts w:hint="eastAsia"/>
          <w:b/>
          <w:i/>
          <w:lang w:eastAsia="ko-KR"/>
        </w:rPr>
        <w:t xml:space="preserve">Proposal 1: </w:t>
      </w:r>
      <w:r w:rsidR="009A452E" w:rsidRPr="001979F4">
        <w:rPr>
          <w:b/>
          <w:i/>
          <w:lang w:eastAsia="ko-KR"/>
        </w:rPr>
        <w:t>T</w:t>
      </w:r>
      <w:r w:rsidRPr="001979F4">
        <w:rPr>
          <w:b/>
          <w:i/>
          <w:lang w:eastAsia="ko-KR"/>
        </w:rPr>
        <w:t xml:space="preserve">he multiplexing operation of an IAB node can be </w:t>
      </w:r>
      <w:r w:rsidRPr="001979F4">
        <w:rPr>
          <w:rFonts w:hint="eastAsia"/>
          <w:b/>
          <w:i/>
          <w:lang w:eastAsia="ko-KR"/>
        </w:rPr>
        <w:t xml:space="preserve">determined implicitly based on </w:t>
      </w:r>
      <w:r w:rsidR="009A452E" w:rsidRPr="001979F4">
        <w:rPr>
          <w:b/>
          <w:i/>
          <w:lang w:eastAsia="ko-KR"/>
        </w:rPr>
        <w:t>semi-static D/U/F resource type of MT and DU at least.</w:t>
      </w:r>
    </w:p>
    <w:p w14:paraId="6471C2F0" w14:textId="7267D98A" w:rsidR="009A452E" w:rsidRPr="001979F4" w:rsidRDefault="009A452E" w:rsidP="005A3DD3">
      <w:pPr>
        <w:rPr>
          <w:b/>
          <w:i/>
          <w:lang w:eastAsia="ko-KR"/>
        </w:rPr>
      </w:pPr>
      <w:r w:rsidRPr="001979F4">
        <w:rPr>
          <w:b/>
          <w:i/>
          <w:lang w:eastAsia="ko-KR"/>
        </w:rPr>
        <w:t xml:space="preserve">Proposal 2: Discuss how to align the understanding </w:t>
      </w:r>
      <w:r w:rsidR="001979F4" w:rsidRPr="001979F4">
        <w:rPr>
          <w:b/>
          <w:i/>
          <w:lang w:eastAsia="ko-KR"/>
        </w:rPr>
        <w:t xml:space="preserve">on the </w:t>
      </w:r>
      <w:r w:rsidRPr="001979F4">
        <w:rPr>
          <w:b/>
          <w:i/>
          <w:lang w:eastAsia="ko-KR"/>
        </w:rPr>
        <w:t xml:space="preserve">multiplexing operation </w:t>
      </w:r>
      <w:r w:rsidR="001979F4" w:rsidRPr="001979F4">
        <w:rPr>
          <w:b/>
          <w:i/>
          <w:lang w:eastAsia="ko-KR"/>
        </w:rPr>
        <w:t>of an</w:t>
      </w:r>
      <w:r w:rsidRPr="001979F4">
        <w:rPr>
          <w:b/>
          <w:i/>
          <w:lang w:eastAsia="ko-KR"/>
        </w:rPr>
        <w:t xml:space="preserve"> IAB node in DU flexible resource with its parent node.</w:t>
      </w:r>
    </w:p>
    <w:p w14:paraId="71ADC393" w14:textId="77777777" w:rsidR="001705B6" w:rsidRPr="009A452E" w:rsidRDefault="001705B6" w:rsidP="00ED034F">
      <w:pPr>
        <w:rPr>
          <w:lang w:val="en-US" w:eastAsia="ko-KR"/>
        </w:rPr>
      </w:pPr>
    </w:p>
    <w:p w14:paraId="6454717F" w14:textId="280B1FDB" w:rsidR="00AE6D29" w:rsidRDefault="00AE6D29" w:rsidP="00DF21F1">
      <w:pPr>
        <w:pStyle w:val="2"/>
        <w:tabs>
          <w:tab w:val="clear" w:pos="859"/>
          <w:tab w:val="num" w:pos="576"/>
        </w:tabs>
        <w:ind w:left="576"/>
      </w:pPr>
      <w:r>
        <w:t>Frequency</w:t>
      </w:r>
      <w:r>
        <w:rPr>
          <w:rFonts w:hint="eastAsia"/>
        </w:rPr>
        <w:t xml:space="preserve"> </w:t>
      </w:r>
      <w:r>
        <w:t xml:space="preserve">domain </w:t>
      </w:r>
      <w:r w:rsidR="00DC3645">
        <w:t>resource</w:t>
      </w:r>
      <w:r>
        <w:rPr>
          <w:rFonts w:hint="eastAsia"/>
        </w:rPr>
        <w:t xml:space="preserve"> for simultaneous </w:t>
      </w:r>
      <w:r>
        <w:t>operation</w:t>
      </w:r>
      <w:r>
        <w:rPr>
          <w:rFonts w:hint="eastAsia"/>
        </w:rPr>
        <w:t xml:space="preserve"> </w:t>
      </w:r>
    </w:p>
    <w:p w14:paraId="38A4915D" w14:textId="65BA21FE" w:rsidR="00FB491D" w:rsidRDefault="00FB491D" w:rsidP="00FB491D">
      <w:pPr>
        <w:rPr>
          <w:lang w:eastAsia="ko-KR"/>
        </w:rPr>
      </w:pPr>
      <w:r w:rsidRPr="00DC0470">
        <w:rPr>
          <w:lang w:eastAsia="ko-KR"/>
        </w:rPr>
        <w:t>I</w:t>
      </w:r>
      <w:r w:rsidRPr="00DC0470">
        <w:rPr>
          <w:rFonts w:hint="eastAsia"/>
          <w:lang w:eastAsia="ko-KR"/>
        </w:rPr>
        <w:t xml:space="preserve">n </w:t>
      </w:r>
      <w:r w:rsidRPr="00DC0470">
        <w:rPr>
          <w:lang w:eastAsia="ko-KR"/>
        </w:rPr>
        <w:t xml:space="preserve">this section, we discuss </w:t>
      </w:r>
      <w:r w:rsidR="00AA28BB">
        <w:rPr>
          <w:lang w:eastAsia="ko-KR"/>
        </w:rPr>
        <w:t xml:space="preserve">on </w:t>
      </w:r>
      <w:r>
        <w:rPr>
          <w:lang w:eastAsia="ko-KR"/>
        </w:rPr>
        <w:t>frequency</w:t>
      </w:r>
      <w:r w:rsidR="00193DA5">
        <w:rPr>
          <w:lang w:eastAsia="ko-KR"/>
        </w:rPr>
        <w:t xml:space="preserve"> domain</w:t>
      </w:r>
      <w:r>
        <w:rPr>
          <w:lang w:eastAsia="ko-KR"/>
        </w:rPr>
        <w:t xml:space="preserve"> resource utilized for MT and DU for </w:t>
      </w:r>
      <w:r w:rsidRPr="00DC0470">
        <w:rPr>
          <w:lang w:eastAsia="ko-KR"/>
        </w:rPr>
        <w:t>simultaneous operation</w:t>
      </w:r>
      <w:r>
        <w:rPr>
          <w:lang w:eastAsia="ko-KR"/>
        </w:rPr>
        <w:t>.</w:t>
      </w:r>
    </w:p>
    <w:p w14:paraId="31473812" w14:textId="77777777" w:rsidR="00DC3645" w:rsidRDefault="00DC3645" w:rsidP="00FB491D">
      <w:pPr>
        <w:rPr>
          <w:lang w:eastAsia="ko-KR"/>
        </w:rPr>
      </w:pPr>
    </w:p>
    <w:p w14:paraId="5AB8A10E" w14:textId="45357AEC" w:rsidR="008660FB" w:rsidRDefault="008660FB" w:rsidP="00B42377">
      <w:pPr>
        <w:pStyle w:val="ac"/>
        <w:numPr>
          <w:ilvl w:val="0"/>
          <w:numId w:val="30"/>
        </w:numPr>
        <w:ind w:leftChars="0"/>
        <w:textAlignment w:val="auto"/>
        <w:rPr>
          <w:b/>
          <w:u w:val="single"/>
          <w:lang w:val="en-US" w:eastAsia="ko-KR"/>
        </w:rPr>
      </w:pPr>
      <w:r>
        <w:rPr>
          <w:b/>
          <w:u w:val="single"/>
          <w:lang w:val="en-US" w:eastAsia="ko-KR"/>
        </w:rPr>
        <w:t>F</w:t>
      </w:r>
      <w:r>
        <w:rPr>
          <w:rFonts w:hint="eastAsia"/>
          <w:b/>
          <w:u w:val="single"/>
          <w:lang w:val="en-US" w:eastAsia="ko-KR"/>
        </w:rPr>
        <w:t xml:space="preserve">requency </w:t>
      </w:r>
      <w:r>
        <w:rPr>
          <w:b/>
          <w:u w:val="single"/>
          <w:lang w:val="en-US" w:eastAsia="ko-KR"/>
        </w:rPr>
        <w:t>domain H/S/NA configuration</w:t>
      </w:r>
    </w:p>
    <w:p w14:paraId="1686B93B" w14:textId="77777777" w:rsidR="008E4DB8" w:rsidRDefault="008E4DB8" w:rsidP="008E4DB8">
      <w:pPr>
        <w:rPr>
          <w:lang w:eastAsia="ko-KR"/>
        </w:rPr>
      </w:pPr>
      <w:r>
        <w:rPr>
          <w:bCs/>
          <w:lang w:eastAsia="ko-KR"/>
        </w:rPr>
        <w:t xml:space="preserve">For frequency domain H/S/NA, frequency granularity for resource configuration is to be discussed. In our view, frequency resource for an attribute does not need to finely divided and distributed. Instead, it seems better to divide frequency resources of DU and MT into large chunks. For an approach, multiple sets of frequency resource can be defined which is similar to the BWP configuration scheme (i.e., frequency resource indication by starting PRB position and the number of PRBs). </w:t>
      </w:r>
      <w:r>
        <w:rPr>
          <w:lang w:eastAsia="ko-KR"/>
        </w:rPr>
        <w:t xml:space="preserve">In DU perspective, one or multiple group(s) of consecutive RBs can be defined and a RB group can correspond to a Hard, Soft, or NA resource type. </w:t>
      </w:r>
      <w:r>
        <w:rPr>
          <w:bCs/>
          <w:lang w:eastAsia="ko-KR"/>
        </w:rPr>
        <w:t xml:space="preserve">Further, multiple sets of frequency resource can be designated as the same resource type. </w:t>
      </w:r>
    </w:p>
    <w:p w14:paraId="497CD0B1" w14:textId="77777777" w:rsidR="008E4DB8" w:rsidRDefault="008E4DB8" w:rsidP="008E4DB8">
      <w:pPr>
        <w:rPr>
          <w:bCs/>
          <w:lang w:eastAsia="ko-KR"/>
        </w:rPr>
      </w:pPr>
      <w:r>
        <w:rPr>
          <w:bCs/>
          <w:lang w:eastAsia="ko-KR"/>
        </w:rPr>
        <w:t>Since the frequency domain H/S/NA attributes of a DU are related to the operating BWP of the MT and the child MT of the DU, it is not desirable to change the attributes frequently. Therefore, rather than changing the frequency domain H/S/NA attributes for each time unit (slot/multi-slots), it would be desirable to keep the same the attributes before reconfiguration.</w:t>
      </w:r>
      <w:r>
        <w:t xml:space="preserve"> </w:t>
      </w:r>
      <w:r>
        <w:rPr>
          <w:bCs/>
          <w:lang w:eastAsia="ko-KR"/>
        </w:rPr>
        <w:t>If dynamic change is required according to the situation, it is more appropriate to use a soft resource rather than changing the H/NA resource attributes.</w:t>
      </w:r>
    </w:p>
    <w:p w14:paraId="545F0259" w14:textId="77777777" w:rsidR="008E4DB8" w:rsidRDefault="008E4DB8" w:rsidP="008E4DB8">
      <w:pPr>
        <w:rPr>
          <w:bCs/>
          <w:lang w:eastAsia="ko-KR"/>
        </w:rPr>
      </w:pPr>
      <w:r>
        <w:rPr>
          <w:bCs/>
          <w:lang w:eastAsia="ko-KR"/>
        </w:rPr>
        <w:t>It is also necessary to consider frequency domain H/S/NA configuration according to DU and UL resources. Since the DL BWP and UL BWP of the MT can be configured independently, it seems natural that the DU frequency domain H/S/NA attributes can be configured differently for DL and UL.</w:t>
      </w:r>
    </w:p>
    <w:p w14:paraId="0F8D5A48" w14:textId="77777777" w:rsidR="008660FB" w:rsidRDefault="008660FB" w:rsidP="00FB491D">
      <w:pPr>
        <w:rPr>
          <w:lang w:eastAsia="ko-KR"/>
        </w:rPr>
      </w:pPr>
    </w:p>
    <w:p w14:paraId="3C8A5DFB" w14:textId="17E3A1ED" w:rsidR="008E4DB8" w:rsidRDefault="008E4DB8" w:rsidP="008E4DB8">
      <w:pPr>
        <w:rPr>
          <w:b/>
          <w:bCs/>
          <w:i/>
          <w:lang w:eastAsia="ko-KR"/>
        </w:rPr>
      </w:pPr>
      <w:r>
        <w:rPr>
          <w:b/>
          <w:bCs/>
          <w:i/>
          <w:lang w:eastAsia="ko-KR"/>
        </w:rPr>
        <w:t xml:space="preserve">Proposal 3: In a DU cell perspective, one or multiple group(s) of consecutive </w:t>
      </w:r>
      <w:r w:rsidR="00CE2479">
        <w:rPr>
          <w:b/>
          <w:bCs/>
          <w:i/>
          <w:lang w:eastAsia="ko-KR"/>
        </w:rPr>
        <w:t>P</w:t>
      </w:r>
      <w:r>
        <w:rPr>
          <w:b/>
          <w:bCs/>
          <w:i/>
          <w:lang w:eastAsia="ko-KR"/>
        </w:rPr>
        <w:t xml:space="preserve">RBs can be defined where a </w:t>
      </w:r>
      <w:r w:rsidR="00CE2479">
        <w:rPr>
          <w:b/>
          <w:bCs/>
          <w:i/>
          <w:lang w:eastAsia="ko-KR"/>
        </w:rPr>
        <w:t>P</w:t>
      </w:r>
      <w:r>
        <w:rPr>
          <w:b/>
          <w:bCs/>
          <w:i/>
          <w:lang w:eastAsia="ko-KR"/>
        </w:rPr>
        <w:t>RB group corresponds to a Hard, Soft, or NA resource type for frequency domain multiplexing.</w:t>
      </w:r>
    </w:p>
    <w:p w14:paraId="2344499E" w14:textId="77777777" w:rsidR="008E4DB8" w:rsidRDefault="008E4DB8" w:rsidP="008E4DB8">
      <w:pPr>
        <w:rPr>
          <w:b/>
          <w:bCs/>
          <w:i/>
          <w:lang w:eastAsia="ko-KR"/>
        </w:rPr>
      </w:pPr>
      <w:r>
        <w:rPr>
          <w:b/>
          <w:bCs/>
          <w:i/>
          <w:lang w:eastAsia="ko-KR"/>
        </w:rPr>
        <w:t>Proposal 4: Frequency domain H/S/NA attributes can be configured independently for DL and UL.</w:t>
      </w:r>
    </w:p>
    <w:p w14:paraId="5BE9E753" w14:textId="77777777" w:rsidR="008E4DB8" w:rsidRDefault="008E4DB8" w:rsidP="00FB491D">
      <w:pPr>
        <w:rPr>
          <w:lang w:eastAsia="ko-KR"/>
        </w:rPr>
      </w:pPr>
    </w:p>
    <w:p w14:paraId="136867E2" w14:textId="77777777" w:rsidR="008E4DB8" w:rsidRPr="00CE2479" w:rsidRDefault="008E4DB8" w:rsidP="00B42377">
      <w:pPr>
        <w:pStyle w:val="ac"/>
        <w:numPr>
          <w:ilvl w:val="0"/>
          <w:numId w:val="30"/>
        </w:numPr>
        <w:ind w:leftChars="0"/>
        <w:textAlignment w:val="auto"/>
        <w:rPr>
          <w:b/>
          <w:u w:val="single"/>
          <w:lang w:val="en-US" w:eastAsia="ko-KR"/>
        </w:rPr>
      </w:pPr>
      <w:r w:rsidRPr="00CE2479">
        <w:rPr>
          <w:b/>
          <w:u w:val="single"/>
          <w:lang w:val="en-US" w:eastAsia="ko-KR"/>
        </w:rPr>
        <w:t>Frequency domain resource for TDM operation</w:t>
      </w:r>
    </w:p>
    <w:p w14:paraId="2765F204" w14:textId="3F95FB29" w:rsidR="008E4DB8" w:rsidRDefault="00CE2479" w:rsidP="008E4DB8">
      <w:pPr>
        <w:rPr>
          <w:lang w:eastAsia="ko-KR"/>
        </w:rPr>
      </w:pPr>
      <w:r>
        <w:rPr>
          <w:lang w:eastAsia="ko-KR"/>
        </w:rPr>
        <w:lastRenderedPageBreak/>
        <w:t>E</w:t>
      </w:r>
      <w:r w:rsidR="008E4DB8">
        <w:rPr>
          <w:lang w:eastAsia="ko-KR"/>
        </w:rPr>
        <w:t xml:space="preserve">ven if an IAB-node has FDM capability, a transition may occur between TDM and FDM operation. </w:t>
      </w:r>
    </w:p>
    <w:p w14:paraId="0D023DAD" w14:textId="77777777" w:rsidR="008E4DB8" w:rsidRDefault="008E4DB8" w:rsidP="008E4DB8">
      <w:pPr>
        <w:rPr>
          <w:lang w:eastAsia="ko-KR"/>
        </w:rPr>
      </w:pPr>
      <w:r>
        <w:rPr>
          <w:lang w:eastAsia="ko-KR"/>
        </w:rPr>
        <w:t>When MT and DU of the IAB-node are operated in FDM, the IAB-node applies a frequency domain H/S/NA configuration to determine the operating frequency resources of the DU and MT.</w:t>
      </w:r>
    </w:p>
    <w:p w14:paraId="2A04CE7F" w14:textId="03EF2EC9" w:rsidR="008E4DB8" w:rsidRDefault="008E4DB8" w:rsidP="008E4DB8">
      <w:pPr>
        <w:rPr>
          <w:lang w:eastAsia="ko-KR"/>
        </w:rPr>
      </w:pPr>
      <w:r>
        <w:rPr>
          <w:lang w:eastAsia="ko-KR"/>
        </w:rPr>
        <w:t xml:space="preserve">On the other hand, when the IAB-node operates in TDM, it is necessary to discuss whether to apply frequency domain H/S/NA configuration and </w:t>
      </w:r>
      <w:r w:rsidR="004E2B68">
        <w:rPr>
          <w:lang w:eastAsia="ko-KR"/>
        </w:rPr>
        <w:t xml:space="preserve">to </w:t>
      </w:r>
      <w:r>
        <w:rPr>
          <w:lang w:eastAsia="ko-KR"/>
        </w:rPr>
        <w:t xml:space="preserve">limit the operating frequency resources of DU and MT also, or to enable MT and DU to operate in all frequency resources by not applying frequency domain H/S/NA configuration. </w:t>
      </w:r>
    </w:p>
    <w:p w14:paraId="15729DE7" w14:textId="2ACFFAA2" w:rsidR="008E4DB8" w:rsidRDefault="008E4DB8" w:rsidP="008E4DB8">
      <w:pPr>
        <w:rPr>
          <w:lang w:eastAsia="ko-KR"/>
        </w:rPr>
      </w:pPr>
      <w:r>
        <w:rPr>
          <w:lang w:eastAsia="ko-KR"/>
        </w:rPr>
        <w:t>When the IAB-node is operated in TDM, it seems better not limiting the operating frequency resources by frequency domain H/S/NA attributes i</w:t>
      </w:r>
      <w:r w:rsidR="00CE2479">
        <w:rPr>
          <w:lang w:eastAsia="ko-KR"/>
        </w:rPr>
        <w:t>n terms of resource utilization</w:t>
      </w:r>
      <w:r>
        <w:rPr>
          <w:lang w:eastAsia="ko-KR"/>
        </w:rPr>
        <w:t>.</w:t>
      </w:r>
    </w:p>
    <w:p w14:paraId="6920707F" w14:textId="77777777" w:rsidR="008E4DB8" w:rsidRDefault="008E4DB8" w:rsidP="008E4DB8">
      <w:pPr>
        <w:rPr>
          <w:lang w:eastAsia="ko-KR"/>
        </w:rPr>
      </w:pPr>
    </w:p>
    <w:p w14:paraId="0DC8E74D" w14:textId="1FEABF9D" w:rsidR="008E4DB8" w:rsidRPr="008E4DB8" w:rsidRDefault="00CE2479" w:rsidP="00FB491D">
      <w:pPr>
        <w:rPr>
          <w:lang w:eastAsia="ko-KR"/>
        </w:rPr>
      </w:pPr>
      <w:r>
        <w:rPr>
          <w:b/>
          <w:bCs/>
          <w:i/>
          <w:lang w:eastAsia="ko-KR"/>
        </w:rPr>
        <w:t xml:space="preserve">Proposal 5: Frequency domain H/S/NA configuration does not applied </w:t>
      </w:r>
      <w:r>
        <w:rPr>
          <w:b/>
          <w:i/>
          <w:lang w:eastAsia="ko-KR"/>
        </w:rPr>
        <w:t>when the IAB-node is operated in TDM.</w:t>
      </w:r>
    </w:p>
    <w:p w14:paraId="375C3092" w14:textId="77777777" w:rsidR="008E4DB8" w:rsidRDefault="008E4DB8" w:rsidP="00FB491D">
      <w:pPr>
        <w:rPr>
          <w:lang w:eastAsia="ko-KR"/>
        </w:rPr>
      </w:pPr>
    </w:p>
    <w:p w14:paraId="51B28F25" w14:textId="77777777" w:rsidR="008660FB" w:rsidRDefault="008660FB" w:rsidP="00B42377">
      <w:pPr>
        <w:pStyle w:val="ac"/>
        <w:numPr>
          <w:ilvl w:val="0"/>
          <w:numId w:val="30"/>
        </w:numPr>
        <w:ind w:leftChars="0"/>
        <w:textAlignment w:val="auto"/>
        <w:rPr>
          <w:b/>
          <w:u w:val="single"/>
          <w:lang w:val="en-US" w:eastAsia="ko-KR"/>
        </w:rPr>
      </w:pPr>
      <w:r>
        <w:rPr>
          <w:b/>
          <w:u w:val="single"/>
          <w:lang w:val="en-US" w:eastAsia="ko-KR"/>
        </w:rPr>
        <w:t>Dynamic availability indication for soft resource</w:t>
      </w:r>
    </w:p>
    <w:p w14:paraId="62CBCBE5" w14:textId="6FA87B6F" w:rsidR="008E4DB8" w:rsidRDefault="008E4DB8" w:rsidP="008E4DB8">
      <w:pPr>
        <w:rPr>
          <w:lang w:eastAsia="ko-KR"/>
        </w:rPr>
      </w:pPr>
      <w:r>
        <w:rPr>
          <w:lang w:eastAsia="ko-KR"/>
        </w:rPr>
        <w:t xml:space="preserve">Soft resource type in frequency domain </w:t>
      </w:r>
      <w:r w:rsidR="00CE2479">
        <w:rPr>
          <w:lang w:eastAsia="ko-KR"/>
        </w:rPr>
        <w:t>is supported</w:t>
      </w:r>
      <w:r>
        <w:rPr>
          <w:lang w:eastAsia="ko-KR"/>
        </w:rPr>
        <w:t xml:space="preserve"> for flexible resource utilization between MT and DU. </w:t>
      </w:r>
      <w:r w:rsidR="00CE2479" w:rsidRPr="00AF0B24">
        <w:rPr>
          <w:lang w:eastAsia="ko-KR"/>
        </w:rPr>
        <w:t>In this meeting</w:t>
      </w:r>
      <w:r w:rsidR="00CE2479" w:rsidRPr="004F65B1">
        <w:rPr>
          <w:lang w:eastAsia="ko-KR"/>
        </w:rPr>
        <w:t xml:space="preserve">, </w:t>
      </w:r>
      <w:r w:rsidR="00CE2479" w:rsidRPr="00AF0B24">
        <w:rPr>
          <w:lang w:eastAsia="ko-KR"/>
        </w:rPr>
        <w:t>it is</w:t>
      </w:r>
      <w:r w:rsidR="00CE2479" w:rsidRPr="004F65B1">
        <w:rPr>
          <w:lang w:eastAsia="ko-KR"/>
        </w:rPr>
        <w:t xml:space="preserve"> </w:t>
      </w:r>
      <w:r w:rsidR="00CE2479" w:rsidRPr="00AF0B24">
        <w:rPr>
          <w:lang w:eastAsia="ko-KR"/>
        </w:rPr>
        <w:t>to be discussed</w:t>
      </w:r>
      <w:r w:rsidR="00CE2479" w:rsidRPr="004F65B1">
        <w:rPr>
          <w:lang w:eastAsia="ko-KR"/>
        </w:rPr>
        <w:t xml:space="preserve"> the indication of</w:t>
      </w:r>
      <w:r w:rsidRPr="004F65B1">
        <w:rPr>
          <w:lang w:eastAsia="ko-KR"/>
        </w:rPr>
        <w:t xml:space="preserve"> the frequency domain soft resource availability</w:t>
      </w:r>
      <w:r w:rsidR="00CE2479" w:rsidRPr="004F65B1">
        <w:rPr>
          <w:lang w:eastAsia="ko-KR"/>
        </w:rPr>
        <w:t>.</w:t>
      </w:r>
      <w:r>
        <w:rPr>
          <w:lang w:eastAsia="ko-KR"/>
        </w:rPr>
        <w:t xml:space="preserve"> </w:t>
      </w:r>
    </w:p>
    <w:p w14:paraId="3F5A0A66" w14:textId="77777777" w:rsidR="008E4DB8" w:rsidRDefault="008E4DB8" w:rsidP="008E4DB8">
      <w:pPr>
        <w:rPr>
          <w:lang w:eastAsia="ko-KR"/>
        </w:rPr>
      </w:pPr>
      <w:r>
        <w:rPr>
          <w:lang w:eastAsia="ko-KR"/>
        </w:rPr>
        <w:t>In our view, the availability indication of time domain soft resource and frequency domain soft resource should be independently applicable depending on the situation. For example, as discussed prior sections, only frequency domain availability information can be applied to time resources with FDM operation. Also, only time domain availability information can be applied to resources for TDM operation. Therefore, the time domain and frequency domain soft resource availability indication may be transmitted through the same DCI, but it is preferred to be indicated independently within the DCI.</w:t>
      </w:r>
    </w:p>
    <w:p w14:paraId="7C4DCEB5" w14:textId="77777777" w:rsidR="008E4DB8" w:rsidRDefault="008E4DB8" w:rsidP="008E4DB8">
      <w:pPr>
        <w:rPr>
          <w:lang w:eastAsia="ko-KR"/>
        </w:rPr>
      </w:pPr>
      <w:r>
        <w:rPr>
          <w:lang w:eastAsia="ko-KR"/>
        </w:rPr>
        <w:t xml:space="preserve">For this, we propose that the mapping table between values of </w:t>
      </w:r>
      <w:r>
        <w:rPr>
          <w:i/>
          <w:lang w:eastAsia="ko-KR"/>
        </w:rPr>
        <w:t>resourceAvailability</w:t>
      </w:r>
      <w:r>
        <w:rPr>
          <w:lang w:eastAsia="ko-KR"/>
        </w:rPr>
        <w:t xml:space="preserve"> elements and types of soft symbol availability is specified independently for time domain and frequency domain resource. In this case, both a method in which time domain and frequency domain soft resource availability are indicated in the same field and a method in which they are transmitted through different fields within a DCI may be considered.</w:t>
      </w:r>
    </w:p>
    <w:p w14:paraId="4FFFE5EC" w14:textId="77777777" w:rsidR="008E4DB8" w:rsidRDefault="008E4DB8" w:rsidP="008E4DB8">
      <w:pPr>
        <w:rPr>
          <w:lang w:eastAsia="ko-KR"/>
        </w:rPr>
      </w:pPr>
      <w:r>
        <w:rPr>
          <w:lang w:eastAsia="ko-KR"/>
        </w:rPr>
        <w:t>When the time domain and frequency domain soft resource availability for a DU cell are indicated through different fields, the frequency domain soft resource availability can be indicated by a different field from the AI index field that indicates the time domain soft resource availability for the DU cell. For detail, the followings can be considered.</w:t>
      </w:r>
    </w:p>
    <w:p w14:paraId="2724656E" w14:textId="77777777" w:rsidR="008E4DB8" w:rsidRDefault="008E4DB8" w:rsidP="00B42377">
      <w:pPr>
        <w:pStyle w:val="ac"/>
        <w:numPr>
          <w:ilvl w:val="0"/>
          <w:numId w:val="31"/>
        </w:numPr>
        <w:ind w:leftChars="0"/>
        <w:textAlignment w:val="auto"/>
        <w:rPr>
          <w:lang w:eastAsia="ko-KR"/>
        </w:rPr>
      </w:pPr>
      <w:r>
        <w:rPr>
          <w:lang w:eastAsia="ko-KR"/>
        </w:rPr>
        <w:t xml:space="preserve">In order to indicate the location of a field indicating frequency domain soft resource availability, an additional </w:t>
      </w:r>
      <w:r>
        <w:rPr>
          <w:i/>
          <w:lang w:eastAsia="ko-KR"/>
        </w:rPr>
        <w:t>positionInDCI-AI</w:t>
      </w:r>
      <w:r>
        <w:rPr>
          <w:lang w:eastAsia="ko-KR"/>
        </w:rPr>
        <w:t xml:space="preserve"> is introduced.</w:t>
      </w:r>
    </w:p>
    <w:p w14:paraId="3A53E682" w14:textId="77777777" w:rsidR="008E4DB8" w:rsidRDefault="008E4DB8" w:rsidP="00B42377">
      <w:pPr>
        <w:pStyle w:val="ac"/>
        <w:numPr>
          <w:ilvl w:val="0"/>
          <w:numId w:val="31"/>
        </w:numPr>
        <w:ind w:leftChars="0"/>
        <w:textAlignment w:val="auto"/>
        <w:rPr>
          <w:lang w:eastAsia="ko-KR"/>
        </w:rPr>
      </w:pPr>
      <w:r>
        <w:rPr>
          <w:lang w:eastAsia="ko-KR"/>
        </w:rPr>
        <w:t xml:space="preserve">Frequency domain soft resource availability is indicated through the next field of the AI index field indicated by the existing </w:t>
      </w:r>
      <w:r>
        <w:rPr>
          <w:i/>
          <w:lang w:eastAsia="ko-KR"/>
        </w:rPr>
        <w:t>positionInDCI-AI</w:t>
      </w:r>
      <w:r>
        <w:rPr>
          <w:lang w:eastAsia="ko-KR"/>
        </w:rPr>
        <w:t>.</w:t>
      </w:r>
    </w:p>
    <w:p w14:paraId="3FBECFE2" w14:textId="77777777" w:rsidR="008E4DB8" w:rsidRDefault="008E4DB8" w:rsidP="008E4DB8">
      <w:pPr>
        <w:rPr>
          <w:lang w:eastAsia="ko-KR"/>
        </w:rPr>
      </w:pPr>
      <w:r>
        <w:rPr>
          <w:lang w:eastAsia="ko-KR"/>
        </w:rPr>
        <w:t>Meanwhile, when time domain and frequency domain soft resource availability for a DU cell are indicated through the same field in a DCI, the following schemes may be specifically considered.</w:t>
      </w:r>
    </w:p>
    <w:p w14:paraId="1639F5F5" w14:textId="77777777" w:rsidR="008E4DB8" w:rsidRDefault="008E4DB8" w:rsidP="00B42377">
      <w:pPr>
        <w:pStyle w:val="ac"/>
        <w:numPr>
          <w:ilvl w:val="0"/>
          <w:numId w:val="32"/>
        </w:numPr>
        <w:ind w:leftChars="0"/>
        <w:textAlignment w:val="auto"/>
        <w:rPr>
          <w:lang w:eastAsia="ko-KR"/>
        </w:rPr>
      </w:pPr>
      <w:r>
        <w:rPr>
          <w:i/>
          <w:lang w:eastAsia="ko-KR"/>
        </w:rPr>
        <w:t>availabilityCombinations</w:t>
      </w:r>
      <w:r>
        <w:rPr>
          <w:lang w:eastAsia="ko-KR"/>
        </w:rPr>
        <w:t xml:space="preserve"> linked to a </w:t>
      </w:r>
      <w:r>
        <w:rPr>
          <w:i/>
          <w:lang w:eastAsia="ko-KR"/>
        </w:rPr>
        <w:t>positionInDCI-AI</w:t>
      </w:r>
      <w:r>
        <w:rPr>
          <w:lang w:eastAsia="ko-KR"/>
        </w:rPr>
        <w:t xml:space="preserve"> is configured for time domain and frequency domain, respectively.</w:t>
      </w:r>
    </w:p>
    <w:p w14:paraId="489D7E36" w14:textId="77777777" w:rsidR="008E4DB8" w:rsidRDefault="008E4DB8" w:rsidP="00B42377">
      <w:pPr>
        <w:pStyle w:val="ac"/>
        <w:numPr>
          <w:ilvl w:val="0"/>
          <w:numId w:val="32"/>
        </w:numPr>
        <w:ind w:leftChars="0"/>
        <w:textAlignment w:val="auto"/>
        <w:rPr>
          <w:lang w:eastAsia="ko-KR"/>
        </w:rPr>
      </w:pPr>
      <w:r>
        <w:rPr>
          <w:i/>
          <w:lang w:eastAsia="ko-KR"/>
        </w:rPr>
        <w:t>resourceAvailability</w:t>
      </w:r>
      <w:r>
        <w:rPr>
          <w:lang w:eastAsia="ko-KR"/>
        </w:rPr>
        <w:t xml:space="preserve"> linked to a </w:t>
      </w:r>
      <w:r>
        <w:rPr>
          <w:i/>
          <w:lang w:eastAsia="ko-KR"/>
        </w:rPr>
        <w:t>availabilityCombinationId</w:t>
      </w:r>
      <w:r>
        <w:rPr>
          <w:lang w:eastAsia="ko-KR"/>
        </w:rPr>
        <w:t xml:space="preserve"> is configured for time domain and frequency domain, respectively.</w:t>
      </w:r>
    </w:p>
    <w:p w14:paraId="5CFFBF06" w14:textId="77777777" w:rsidR="008E4DB8" w:rsidRDefault="008E4DB8" w:rsidP="008E4DB8">
      <w:pPr>
        <w:rPr>
          <w:b/>
          <w:i/>
          <w:lang w:eastAsia="ko-KR"/>
        </w:rPr>
      </w:pPr>
    </w:p>
    <w:p w14:paraId="5A50281D" w14:textId="77777777" w:rsidR="008E4DB8" w:rsidRDefault="008E4DB8" w:rsidP="008E4DB8">
      <w:pPr>
        <w:rPr>
          <w:b/>
          <w:i/>
          <w:lang w:eastAsia="ko-KR"/>
        </w:rPr>
      </w:pPr>
      <w:r>
        <w:rPr>
          <w:b/>
          <w:i/>
          <w:lang w:eastAsia="ko-KR"/>
        </w:rPr>
        <w:t>Proposal 6: The mapping table between values of resourceAvailability elements and types of frequency domain soft resource availability is specified independently from the table for time domain soft resource defined in Rel-16.</w:t>
      </w:r>
    </w:p>
    <w:p w14:paraId="3CCD4789" w14:textId="77777777" w:rsidR="008660FB" w:rsidRPr="00CE3B17" w:rsidRDefault="008660FB" w:rsidP="00FB491D">
      <w:pPr>
        <w:rPr>
          <w:lang w:eastAsia="ko-KR"/>
        </w:rPr>
      </w:pPr>
    </w:p>
    <w:p w14:paraId="31A2A45A" w14:textId="2F4FC57D" w:rsidR="00DC3645" w:rsidRDefault="00DC3645" w:rsidP="00DF21F1">
      <w:pPr>
        <w:pStyle w:val="2"/>
        <w:tabs>
          <w:tab w:val="clear" w:pos="859"/>
          <w:tab w:val="num" w:pos="576"/>
        </w:tabs>
        <w:ind w:left="576"/>
      </w:pPr>
      <w:r>
        <w:lastRenderedPageBreak/>
        <w:t>Spatial</w:t>
      </w:r>
      <w:r>
        <w:rPr>
          <w:rFonts w:hint="eastAsia"/>
        </w:rPr>
        <w:t xml:space="preserve"> </w:t>
      </w:r>
      <w:r>
        <w:t>domain resource</w:t>
      </w:r>
      <w:r>
        <w:rPr>
          <w:rFonts w:hint="eastAsia"/>
        </w:rPr>
        <w:t xml:space="preserve"> for simultaneous </w:t>
      </w:r>
      <w:r>
        <w:t>operation</w:t>
      </w:r>
      <w:r>
        <w:rPr>
          <w:rFonts w:hint="eastAsia"/>
        </w:rPr>
        <w:t xml:space="preserve"> </w:t>
      </w:r>
    </w:p>
    <w:p w14:paraId="150E7F91" w14:textId="77777777" w:rsidR="003164C3" w:rsidRPr="003164C3" w:rsidRDefault="003164C3" w:rsidP="006A336B">
      <w:pPr>
        <w:rPr>
          <w:lang w:eastAsia="ko-KR"/>
        </w:rPr>
      </w:pPr>
      <w:r w:rsidRPr="003164C3">
        <w:rPr>
          <w:lang w:eastAsia="ko-KR"/>
        </w:rPr>
        <w:t>In terms of spatial domain resource for IAB node, it is agreed to support dynamic indication to facilitate simultaneous operation and interference management [1].</w:t>
      </w:r>
    </w:p>
    <w:p w14:paraId="6840A9F3" w14:textId="31449AD9" w:rsidR="003164C3" w:rsidRDefault="000B4780" w:rsidP="006A336B">
      <w:pPr>
        <w:rPr>
          <w:lang w:eastAsia="ko-KR"/>
        </w:rPr>
      </w:pPr>
      <w:r w:rsidRPr="006A336B">
        <w:rPr>
          <w:lang w:eastAsia="ko-KR"/>
        </w:rPr>
        <w:t>In the case of simultaneous transmission (DU DL-Tx and MT UL-Tx) or simultaneous reception (DU UL-Rx and MT DL-Rx) operation between DU and MT of the IAB node, interference may occur between multiple beams. It would be desirable to use a method of reducing inter-layer interference by using beam</w:t>
      </w:r>
      <w:r w:rsidR="00C22FA6">
        <w:rPr>
          <w:lang w:eastAsia="ko-KR"/>
        </w:rPr>
        <w:t>s</w:t>
      </w:r>
      <w:r w:rsidRPr="006A336B">
        <w:rPr>
          <w:lang w:eastAsia="ko-KR"/>
        </w:rPr>
        <w:t xml:space="preserve"> in which DU and MT are orthogonal to each other.</w:t>
      </w:r>
    </w:p>
    <w:p w14:paraId="19A24F15" w14:textId="6D8CD18A" w:rsidR="000B4780" w:rsidRPr="006A336B" w:rsidRDefault="00C77686" w:rsidP="006A336B">
      <w:pPr>
        <w:rPr>
          <w:lang w:eastAsia="ko-KR"/>
        </w:rPr>
      </w:pPr>
      <w:r w:rsidRPr="00C77686">
        <w:rPr>
          <w:lang w:eastAsia="ko-KR"/>
        </w:rPr>
        <w:t xml:space="preserve">At this time, it is considered that the </w:t>
      </w:r>
      <w:r w:rsidR="00767CA7">
        <w:rPr>
          <w:lang w:eastAsia="ko-KR"/>
        </w:rPr>
        <w:t>beam resource of the DU to be dynamically controlled by</w:t>
      </w:r>
      <w:r w:rsidRPr="00C77686">
        <w:rPr>
          <w:lang w:eastAsia="ko-KR"/>
        </w:rPr>
        <w:t xml:space="preserve"> the parent DU is not desirable. This is because the scheduling subject to the child link of the IAB node is the DU, and the parent node cannot accurately know the </w:t>
      </w:r>
      <w:r>
        <w:rPr>
          <w:lang w:eastAsia="ko-KR"/>
        </w:rPr>
        <w:t xml:space="preserve">required </w:t>
      </w:r>
      <w:r w:rsidRPr="00C77686">
        <w:rPr>
          <w:lang w:eastAsia="ko-KR"/>
        </w:rPr>
        <w:t xml:space="preserve">beam direction for the DU. Instead, it is </w:t>
      </w:r>
      <w:r>
        <w:rPr>
          <w:lang w:eastAsia="ko-KR"/>
        </w:rPr>
        <w:t>desirable</w:t>
      </w:r>
      <w:r w:rsidRPr="00C77686">
        <w:rPr>
          <w:lang w:eastAsia="ko-KR"/>
        </w:rPr>
        <w:t xml:space="preserve"> that </w:t>
      </w:r>
      <w:r>
        <w:rPr>
          <w:lang w:eastAsia="ko-KR"/>
        </w:rPr>
        <w:t xml:space="preserve">the parent DU determines and indicated the MT beam based on the information on the </w:t>
      </w:r>
      <w:r w:rsidRPr="00C77686">
        <w:rPr>
          <w:lang w:eastAsia="ko-KR"/>
        </w:rPr>
        <w:t xml:space="preserve">desired beam direction </w:t>
      </w:r>
      <w:r>
        <w:rPr>
          <w:lang w:eastAsia="ko-KR"/>
        </w:rPr>
        <w:t>from</w:t>
      </w:r>
      <w:r w:rsidRPr="00C77686">
        <w:rPr>
          <w:lang w:eastAsia="ko-KR"/>
        </w:rPr>
        <w:t xml:space="preserve"> the IAB node</w:t>
      </w:r>
      <w:r>
        <w:rPr>
          <w:lang w:eastAsia="ko-KR"/>
        </w:rPr>
        <w:t xml:space="preserve">. </w:t>
      </w:r>
      <w:r w:rsidR="000B4780" w:rsidRPr="006A336B">
        <w:rPr>
          <w:lang w:eastAsia="ko-KR"/>
        </w:rPr>
        <w:t>To this end, the parent DU needs to be shared information on beam pair(s) capable of simultaneous operation between DU and MT of the IAB node.</w:t>
      </w:r>
    </w:p>
    <w:p w14:paraId="7A5132BB" w14:textId="658EBC56" w:rsidR="0043490B" w:rsidRPr="006A336B" w:rsidRDefault="0043490B" w:rsidP="00B42377">
      <w:pPr>
        <w:pStyle w:val="ac"/>
        <w:numPr>
          <w:ilvl w:val="0"/>
          <w:numId w:val="35"/>
        </w:numPr>
        <w:ind w:leftChars="0"/>
        <w:rPr>
          <w:lang w:eastAsia="ko-KR"/>
        </w:rPr>
      </w:pPr>
      <w:r w:rsidRPr="006A336B">
        <w:rPr>
          <w:lang w:eastAsia="ko-KR"/>
        </w:rPr>
        <w:t>For simultaneous Tx, the IAB node can report information about the pair(s) between the MT UL-Tx beam and the DU DL-Tx beam to the parent DU. As an example, as information on the UL-Tx beam used for the time resource of simultaneous Tx, the MT may report the SRI</w:t>
      </w:r>
      <w:r w:rsidR="00C22FA6">
        <w:rPr>
          <w:lang w:eastAsia="ko-KR"/>
        </w:rPr>
        <w:t xml:space="preserve"> or Tx panel ID (if the ID is defined and multi-panels are used)</w:t>
      </w:r>
      <w:r w:rsidRPr="006A336B">
        <w:rPr>
          <w:lang w:eastAsia="ko-KR"/>
        </w:rPr>
        <w:t>. Parent DU can instruct the UL transmission of the MT based on the reported SRI</w:t>
      </w:r>
      <w:r w:rsidR="00C22FA6">
        <w:rPr>
          <w:lang w:eastAsia="ko-KR"/>
        </w:rPr>
        <w:t xml:space="preserve"> (or Tx panel ID)</w:t>
      </w:r>
      <w:r w:rsidRPr="006A336B">
        <w:rPr>
          <w:lang w:eastAsia="ko-KR"/>
        </w:rPr>
        <w:t xml:space="preserve"> to help the simultaneous Tx operation between the DU and the MT of the IAB node.</w:t>
      </w:r>
      <w:r w:rsidR="00C22FA6">
        <w:rPr>
          <w:lang w:eastAsia="ko-KR"/>
        </w:rPr>
        <w:t xml:space="preserve"> This </w:t>
      </w:r>
      <w:r w:rsidR="00CE0066">
        <w:rPr>
          <w:lang w:eastAsia="ko-KR"/>
        </w:rPr>
        <w:t>mechanism for reporting SRI (or Tx panel ID) which reflects MT preferred Tx beam paired with beam used in a resource for DU Tx (or Rx) can be applied for the case of simultaneous MT-Tx and DU-Rx operation.</w:t>
      </w:r>
    </w:p>
    <w:p w14:paraId="1F538052" w14:textId="15F78E3B" w:rsidR="0043490B" w:rsidRPr="006A336B" w:rsidRDefault="0043490B">
      <w:pPr>
        <w:pStyle w:val="ac"/>
        <w:numPr>
          <w:ilvl w:val="0"/>
          <w:numId w:val="35"/>
        </w:numPr>
        <w:ind w:leftChars="0"/>
        <w:rPr>
          <w:lang w:eastAsia="ko-KR"/>
        </w:rPr>
      </w:pPr>
      <w:r w:rsidRPr="006A336B">
        <w:rPr>
          <w:lang w:eastAsia="ko-KR"/>
        </w:rPr>
        <w:t>For simultaneous Rx, the IAB node can report information to the parent DU about the pair(s) between the MT DL-Rx beam and the DU UL-Rx beam. For example, as</w:t>
      </w:r>
      <w:r w:rsidR="00820D18">
        <w:rPr>
          <w:lang w:eastAsia="ko-KR"/>
        </w:rPr>
        <w:t xml:space="preserve"> an</w:t>
      </w:r>
      <w:r w:rsidRPr="006A336B">
        <w:rPr>
          <w:lang w:eastAsia="ko-KR"/>
        </w:rPr>
        <w:t xml:space="preserve"> information on the DL-Rx beam used for the time resource of the simultaneous Rx, the MT may report the TCI-RS information to the parent DU. Then, the parent DU may indicate the TCI state and QCL condition for DL ​​reception to the MT based on the reported TCI-RS information to help the simultaneous Rx operation between the DU and the MT of the IAB node.</w:t>
      </w:r>
      <w:r w:rsidR="00CE0066">
        <w:rPr>
          <w:lang w:eastAsia="ko-KR"/>
        </w:rPr>
        <w:t xml:space="preserve"> This mechanism for reporting TCI-RS information which reflects MT preferred Rx beam paired with beam used in a resource for DU Rx (or Tx) can be applied for the case of simultaneous MT-Rx and DU-Tx operation.</w:t>
      </w:r>
    </w:p>
    <w:p w14:paraId="5DEB7D2E" w14:textId="77777777" w:rsidR="00C77686" w:rsidRDefault="00C77686" w:rsidP="003466C7">
      <w:pPr>
        <w:rPr>
          <w:lang w:eastAsia="ko-KR"/>
        </w:rPr>
      </w:pPr>
      <w:r w:rsidRPr="00C77686">
        <w:rPr>
          <w:lang w:eastAsia="ko-KR"/>
        </w:rPr>
        <w:t>Additionally, when considering the difficulty and overhead of dynamic information sharing for the desired beam pair of the IAB node, it may be considered to limit the beam pairs that can be used by IAB node depending on frequency resources.</w:t>
      </w:r>
    </w:p>
    <w:p w14:paraId="3E8FFCCA" w14:textId="77777777" w:rsidR="00C77686" w:rsidRDefault="00C77686" w:rsidP="003466C7">
      <w:pPr>
        <w:rPr>
          <w:lang w:eastAsia="ko-KR"/>
        </w:rPr>
      </w:pPr>
    </w:p>
    <w:p w14:paraId="6817B1C8" w14:textId="5B5DEE26" w:rsidR="00ED67AF" w:rsidRPr="00ED67AF" w:rsidRDefault="00ED67AF" w:rsidP="003466C7">
      <w:pPr>
        <w:rPr>
          <w:b/>
          <w:i/>
          <w:lang w:eastAsia="ko-KR"/>
        </w:rPr>
      </w:pPr>
      <w:r w:rsidRPr="00ED67AF">
        <w:rPr>
          <w:b/>
          <w:i/>
          <w:lang w:val="en-US" w:eastAsia="ko-KR"/>
        </w:rPr>
        <w:t xml:space="preserve">Proposal </w:t>
      </w:r>
      <w:r w:rsidR="00DD67B3">
        <w:rPr>
          <w:b/>
          <w:i/>
          <w:lang w:val="en-US" w:eastAsia="ko-KR"/>
        </w:rPr>
        <w:t>7</w:t>
      </w:r>
      <w:r w:rsidRPr="00ED67AF">
        <w:rPr>
          <w:b/>
          <w:i/>
          <w:lang w:val="en-US" w:eastAsia="ko-KR"/>
        </w:rPr>
        <w:t xml:space="preserve">: </w:t>
      </w:r>
      <w:r w:rsidR="00F8244C">
        <w:rPr>
          <w:b/>
          <w:i/>
          <w:lang w:val="en-US" w:eastAsia="ko-KR"/>
        </w:rPr>
        <w:t xml:space="preserve">It is supported that IAB node reports </w:t>
      </w:r>
      <w:r w:rsidR="00F8244C" w:rsidRPr="00F8244C">
        <w:rPr>
          <w:b/>
          <w:i/>
          <w:lang w:val="en-US" w:eastAsia="ko-KR"/>
        </w:rPr>
        <w:t>information on beam pair(s) capable of simultaneous operation between DU and MT</w:t>
      </w:r>
      <w:r w:rsidR="00F8244C">
        <w:rPr>
          <w:b/>
          <w:i/>
          <w:lang w:val="en-US" w:eastAsia="ko-KR"/>
        </w:rPr>
        <w:t xml:space="preserve"> </w:t>
      </w:r>
      <w:r w:rsidR="00CE0066">
        <w:rPr>
          <w:b/>
          <w:i/>
          <w:lang w:val="en-US" w:eastAsia="ko-KR"/>
        </w:rPr>
        <w:t xml:space="preserve">(i.e., simultaneous Tx-Tx, simultaneous Rx-Rx, simultaneous Tx-Rx, </w:t>
      </w:r>
      <w:r w:rsidR="00CE0066" w:rsidRPr="00CE0066">
        <w:rPr>
          <w:b/>
          <w:i/>
          <w:lang w:val="en-US" w:eastAsia="ko-KR"/>
        </w:rPr>
        <w:t xml:space="preserve"> </w:t>
      </w:r>
      <w:r w:rsidR="00CE0066">
        <w:rPr>
          <w:b/>
          <w:i/>
          <w:lang w:val="en-US" w:eastAsia="ko-KR"/>
        </w:rPr>
        <w:t>simultaneous Rx-Tx) to its parent DU</w:t>
      </w:r>
    </w:p>
    <w:p w14:paraId="0AF94A95" w14:textId="77777777" w:rsidR="000624BE" w:rsidRDefault="000624BE" w:rsidP="00991FCE">
      <w:pPr>
        <w:rPr>
          <w:lang w:eastAsia="ko-KR"/>
        </w:rPr>
      </w:pPr>
    </w:p>
    <w:p w14:paraId="6166DAA8" w14:textId="6C8CA4D6" w:rsidR="00C1403F" w:rsidRPr="001F5ECD" w:rsidRDefault="00B00253" w:rsidP="00B00253">
      <w:pPr>
        <w:pStyle w:val="1"/>
      </w:pPr>
      <w:r w:rsidRPr="001F5ECD">
        <w:t>Dual-connectivity to support multiple parent DUs</w:t>
      </w:r>
    </w:p>
    <w:p w14:paraId="09D024EB" w14:textId="12097BBC" w:rsidR="00BC1E67" w:rsidRPr="00BC1E67" w:rsidRDefault="00EE3733" w:rsidP="00BC1E67">
      <w:pPr>
        <w:rPr>
          <w:lang w:eastAsia="ko-KR"/>
        </w:rPr>
      </w:pPr>
      <w:r>
        <w:rPr>
          <w:lang w:eastAsia="ko-KR"/>
        </w:rPr>
        <w:t xml:space="preserve">For dual-connectivity of MT to support </w:t>
      </w:r>
      <w:r w:rsidR="00A03A3D">
        <w:rPr>
          <w:lang w:eastAsia="ko-KR"/>
        </w:rPr>
        <w:t>two</w:t>
      </w:r>
      <w:r>
        <w:rPr>
          <w:lang w:eastAsia="ko-KR"/>
        </w:rPr>
        <w:t xml:space="preserve"> parent DUs, </w:t>
      </w:r>
      <w:r w:rsidR="00BC1E67">
        <w:rPr>
          <w:lang w:eastAsia="ko-KR"/>
        </w:rPr>
        <w:t xml:space="preserve">we discuss solutions to address resource </w:t>
      </w:r>
      <w:r w:rsidR="00BC1E67" w:rsidRPr="00BC1E67">
        <w:rPr>
          <w:lang w:eastAsia="ko-KR"/>
        </w:rPr>
        <w:t>coordination/scheduling collision issues between parent</w:t>
      </w:r>
      <w:r w:rsidR="00BC1E67">
        <w:rPr>
          <w:lang w:eastAsia="ko-KR"/>
        </w:rPr>
        <w:t xml:space="preserve"> nodes.</w:t>
      </w:r>
    </w:p>
    <w:p w14:paraId="0B9E408B" w14:textId="77777777" w:rsidR="00BC1E67" w:rsidRPr="00BC1E67" w:rsidRDefault="00BC1E67" w:rsidP="00BC1E67">
      <w:pPr>
        <w:rPr>
          <w:lang w:eastAsia="ko-KR"/>
        </w:rPr>
      </w:pPr>
    </w:p>
    <w:p w14:paraId="57C786C6" w14:textId="77777777" w:rsidR="003C35D5" w:rsidRDefault="003C35D5" w:rsidP="003C35D5">
      <w:pPr>
        <w:pStyle w:val="2"/>
        <w:tabs>
          <w:tab w:val="clear" w:pos="859"/>
          <w:tab w:val="num" w:pos="576"/>
        </w:tabs>
        <w:ind w:left="576"/>
      </w:pPr>
      <w:r>
        <w:t>Slot format collision between two parent DUs</w:t>
      </w:r>
    </w:p>
    <w:p w14:paraId="6BE211EE" w14:textId="1C8A3A37" w:rsidR="004C6673" w:rsidRDefault="003C35D5" w:rsidP="003C35D5">
      <w:pPr>
        <w:rPr>
          <w:lang w:eastAsia="ko-KR"/>
        </w:rPr>
      </w:pPr>
      <w:r>
        <w:rPr>
          <w:lang w:eastAsia="ko-KR"/>
        </w:rPr>
        <w:t xml:space="preserve"> </w:t>
      </w:r>
      <w:r w:rsidR="004C6673">
        <w:rPr>
          <w:lang w:eastAsia="ko-KR"/>
        </w:rPr>
        <w:t>At first, we address scheduling collision issue between two parent DUs due to indication of the slot format by DCI format 2_0.</w:t>
      </w:r>
    </w:p>
    <w:p w14:paraId="5AD6CD2C" w14:textId="77777777" w:rsidR="004C6673" w:rsidRDefault="004C6673" w:rsidP="004C6673">
      <w:pPr>
        <w:rPr>
          <w:lang w:eastAsia="ko-KR"/>
        </w:rPr>
      </w:pPr>
      <w:r>
        <w:rPr>
          <w:lang w:val="en-US" w:eastAsia="ko-KR"/>
        </w:rPr>
        <w:lastRenderedPageBreak/>
        <w:t xml:space="preserve">In case of semi-static </w:t>
      </w:r>
      <w:r>
        <w:rPr>
          <w:lang w:eastAsia="ko-KR"/>
        </w:rPr>
        <w:t xml:space="preserve">TDD configuration of MT by </w:t>
      </w:r>
      <w:r>
        <w:rPr>
          <w:i/>
        </w:rPr>
        <w:t>tdd-UL-DL-ConfigurationCommon</w:t>
      </w:r>
      <w:r>
        <w:rPr>
          <w:lang w:eastAsia="ko-KR"/>
        </w:rPr>
        <w:t xml:space="preserve"> and </w:t>
      </w:r>
      <w:r>
        <w:rPr>
          <w:i/>
          <w:lang w:eastAsia="ko-KR"/>
        </w:rPr>
        <w:t>tdd-UL-DL-ConfigurationDedicated</w:t>
      </w:r>
      <w:r>
        <w:rPr>
          <w:lang w:eastAsia="ko-KR"/>
        </w:rPr>
        <w:t xml:space="preserve">, the coordination between two parent DUs can be assumed for both of intra-donor and inter-donor DC scenarios. </w:t>
      </w:r>
    </w:p>
    <w:p w14:paraId="7D89F89B" w14:textId="77777777" w:rsidR="004C6673" w:rsidRDefault="004C6673" w:rsidP="004C6673">
      <w:pPr>
        <w:rPr>
          <w:rFonts w:eastAsiaTheme="minorEastAsia" w:cs="Arial"/>
          <w:lang w:eastAsia="ko-KR"/>
        </w:rPr>
      </w:pPr>
      <w:r>
        <w:rPr>
          <w:lang w:eastAsia="ko-KR"/>
        </w:rPr>
        <w:t xml:space="preserve">However, slot format indication by DCI format 2_0 is determined and indicated from each parent DU </w:t>
      </w:r>
      <w:r>
        <w:rPr>
          <w:rFonts w:eastAsiaTheme="minorEastAsia" w:cs="Arial"/>
        </w:rPr>
        <w:t xml:space="preserve">with dynamic manner. </w:t>
      </w:r>
      <w:r>
        <w:rPr>
          <w:lang w:eastAsia="ko-KR"/>
        </w:rPr>
        <w:t xml:space="preserve">Since dynamic information sharing between two parent DUs cannot be assumed, it is </w:t>
      </w:r>
      <w:r>
        <w:rPr>
          <w:rFonts w:eastAsiaTheme="minorEastAsia" w:cs="Arial"/>
        </w:rPr>
        <w:t>difficult to avoid slot format collision or dynamic DL/UL scheduling conflict between</w:t>
      </w:r>
      <w:r>
        <w:rPr>
          <w:rFonts w:eastAsiaTheme="minorEastAsia" w:cs="Arial"/>
          <w:lang w:eastAsia="ko-KR"/>
        </w:rPr>
        <w:t xml:space="preserve"> two parent DUs.</w:t>
      </w:r>
    </w:p>
    <w:p w14:paraId="31135A88" w14:textId="44DBE9F5" w:rsidR="004C6673" w:rsidRDefault="004C6673" w:rsidP="004C6673">
      <w:pPr>
        <w:rPr>
          <w:rFonts w:eastAsiaTheme="minorEastAsia" w:cs="Arial"/>
          <w:lang w:eastAsia="ko-KR"/>
        </w:rPr>
      </w:pPr>
      <w:r>
        <w:rPr>
          <w:rFonts w:eastAsiaTheme="minorEastAsia" w:cs="Arial"/>
          <w:lang w:eastAsia="ko-KR"/>
        </w:rPr>
        <w:t>Therefore, for the case that a MT is scheduled to receive downlink and transmit uplink simultaneously, the MT behaviour should be discussed and defined. Since the MT can perform scheduled transmission to/reception from only one of two parent DUs, and the priority rule between transmission and reception can be defined.</w:t>
      </w:r>
    </w:p>
    <w:p w14:paraId="4E84CF93" w14:textId="2D8600AF" w:rsidR="004C6673" w:rsidRDefault="004C6673" w:rsidP="004C6673">
      <w:pPr>
        <w:rPr>
          <w:rFonts w:eastAsiaTheme="minorEastAsia" w:cs="Arial"/>
          <w:lang w:eastAsia="ko-KR"/>
        </w:rPr>
      </w:pPr>
      <w:r>
        <w:rPr>
          <w:rFonts w:eastAsiaTheme="minorEastAsia" w:cs="Arial"/>
          <w:lang w:eastAsia="ko-KR"/>
        </w:rPr>
        <w:t>For example, when a MT is scheduled to transmit and receive simultaneously, transmission</w:t>
      </w:r>
      <w:r w:rsidR="00820D18">
        <w:rPr>
          <w:rFonts w:eastAsiaTheme="minorEastAsia" w:cs="Arial"/>
          <w:lang w:eastAsia="ko-KR"/>
        </w:rPr>
        <w:t xml:space="preserve"> to</w:t>
      </w:r>
      <w:r>
        <w:rPr>
          <w:rFonts w:eastAsiaTheme="minorEastAsia" w:cs="Arial"/>
          <w:lang w:eastAsia="ko-KR"/>
        </w:rPr>
        <w:t xml:space="preserve">/reception from a specific parent node (e.g., MCG) </w:t>
      </w:r>
      <w:r>
        <w:rPr>
          <w:rFonts w:eastAsiaTheme="minorEastAsia" w:cs="Arial" w:hint="eastAsia"/>
          <w:lang w:eastAsia="ko-KR"/>
        </w:rPr>
        <w:t xml:space="preserve">can </w:t>
      </w:r>
      <w:r>
        <w:rPr>
          <w:rFonts w:eastAsiaTheme="minorEastAsia" w:cs="Arial"/>
          <w:lang w:eastAsia="ko-KR"/>
        </w:rPr>
        <w:t xml:space="preserve">be prioritized. For the other example, when a symbol is configured as Hard for parent </w:t>
      </w:r>
      <w:r w:rsidR="0022420B">
        <w:rPr>
          <w:rFonts w:eastAsiaTheme="minorEastAsia" w:cs="Arial"/>
          <w:lang w:eastAsia="ko-KR"/>
        </w:rPr>
        <w:t>DU_</w:t>
      </w:r>
      <w:r>
        <w:rPr>
          <w:rFonts w:eastAsiaTheme="minorEastAsia" w:cs="Arial"/>
          <w:lang w:eastAsia="ko-KR"/>
        </w:rPr>
        <w:t xml:space="preserve">1 and NA for parent </w:t>
      </w:r>
      <w:r w:rsidR="0022420B">
        <w:rPr>
          <w:rFonts w:eastAsiaTheme="minorEastAsia" w:cs="Arial"/>
          <w:lang w:eastAsia="ko-KR"/>
        </w:rPr>
        <w:t>DU_</w:t>
      </w:r>
      <w:r>
        <w:rPr>
          <w:rFonts w:eastAsiaTheme="minorEastAsia" w:cs="Arial"/>
          <w:lang w:eastAsia="ko-KR"/>
        </w:rPr>
        <w:t xml:space="preserve">2, it can be considered to give priority to transmission/reception with parent </w:t>
      </w:r>
      <w:r w:rsidR="0022420B">
        <w:rPr>
          <w:rFonts w:eastAsiaTheme="minorEastAsia" w:cs="Arial"/>
          <w:lang w:eastAsia="ko-KR"/>
        </w:rPr>
        <w:t>DU_</w:t>
      </w:r>
      <w:r>
        <w:rPr>
          <w:rFonts w:eastAsiaTheme="minorEastAsia" w:cs="Arial"/>
          <w:lang w:eastAsia="ko-KR"/>
        </w:rPr>
        <w:t xml:space="preserve">1, since parent </w:t>
      </w:r>
      <w:r w:rsidR="0022420B">
        <w:rPr>
          <w:rFonts w:eastAsiaTheme="minorEastAsia" w:cs="Arial"/>
          <w:lang w:eastAsia="ko-KR"/>
        </w:rPr>
        <w:t>DU_</w:t>
      </w:r>
      <w:r>
        <w:rPr>
          <w:rFonts w:eastAsiaTheme="minorEastAsia" w:cs="Arial"/>
          <w:lang w:eastAsia="ko-KR"/>
        </w:rPr>
        <w:t>2 may not perform transmission/reception in the symbol.</w:t>
      </w:r>
    </w:p>
    <w:p w14:paraId="581C0EC5" w14:textId="77777777" w:rsidR="004C6673" w:rsidRDefault="004C6673" w:rsidP="004C6673">
      <w:pPr>
        <w:rPr>
          <w:lang w:val="en-US" w:eastAsia="ko-KR"/>
        </w:rPr>
      </w:pPr>
    </w:p>
    <w:p w14:paraId="24E13203" w14:textId="38FF34AC" w:rsidR="004C6673" w:rsidRPr="004C6673" w:rsidRDefault="004C6673" w:rsidP="004C6673">
      <w:pPr>
        <w:rPr>
          <w:b/>
          <w:i/>
          <w:lang w:val="en-US" w:eastAsia="ko-KR"/>
        </w:rPr>
      </w:pPr>
      <w:r>
        <w:rPr>
          <w:b/>
          <w:i/>
          <w:lang w:val="en-US" w:eastAsia="ko-KR"/>
        </w:rPr>
        <w:t xml:space="preserve">Proposal 8: </w:t>
      </w:r>
      <w:r w:rsidRPr="004C6673">
        <w:rPr>
          <w:b/>
          <w:i/>
          <w:lang w:val="en-US" w:eastAsia="ko-KR"/>
        </w:rPr>
        <w:t>The coordination of TDD configuration of MT between two parent DUs can be assumed for both of intra-donor and inter-donor DC scenarios.</w:t>
      </w:r>
    </w:p>
    <w:p w14:paraId="476F89A3" w14:textId="7F86E3B8" w:rsidR="004C6673" w:rsidRDefault="004C6673" w:rsidP="004C6673">
      <w:pPr>
        <w:rPr>
          <w:b/>
          <w:i/>
          <w:lang w:val="en-US" w:eastAsia="ko-KR"/>
        </w:rPr>
      </w:pPr>
      <w:r>
        <w:rPr>
          <w:b/>
          <w:i/>
          <w:lang w:val="en-US" w:eastAsia="ko-KR"/>
        </w:rPr>
        <w:t xml:space="preserve">Proposal 9: In case of DL/UL collision between two parent links, the priority rule should be defined in MT perspective. </w:t>
      </w:r>
    </w:p>
    <w:p w14:paraId="6132BFBB" w14:textId="77777777" w:rsidR="001705B6" w:rsidRPr="004C6673" w:rsidRDefault="001705B6" w:rsidP="003466C7">
      <w:pPr>
        <w:rPr>
          <w:lang w:val="en-US" w:eastAsia="ko-KR"/>
        </w:rPr>
      </w:pPr>
    </w:p>
    <w:p w14:paraId="44CB396B" w14:textId="77777777" w:rsidR="003C35D5" w:rsidRDefault="003C35D5" w:rsidP="003C35D5">
      <w:pPr>
        <w:pStyle w:val="2"/>
        <w:tabs>
          <w:tab w:val="clear" w:pos="859"/>
          <w:tab w:val="num" w:pos="576"/>
        </w:tabs>
        <w:ind w:left="576"/>
      </w:pPr>
      <w:r>
        <w:t>Non-simultaneous operation between two parent DUs</w:t>
      </w:r>
    </w:p>
    <w:p w14:paraId="4366A8A5" w14:textId="77777777" w:rsidR="003C35D5" w:rsidRDefault="003C35D5" w:rsidP="003C35D5">
      <w:pPr>
        <w:widowControl w:val="0"/>
        <w:wordWrap w:val="0"/>
        <w:overflowPunct/>
        <w:adjustRightInd/>
        <w:spacing w:after="160" w:line="256" w:lineRule="auto"/>
        <w:rPr>
          <w:lang w:eastAsia="ko-KR"/>
        </w:rPr>
      </w:pPr>
      <w:r>
        <w:rPr>
          <w:lang w:eastAsia="ko-KR"/>
        </w:rPr>
        <w:t xml:space="preserve">In Rel-15 and Rel-16, NR designed Dual Connectivity for FR1/FR1 and FR1/FR2. In this scenarios, it was assumed that the carriers for dual connectivity are located far way, and inter-carrier interference is negligible. So, it was assumed that UE can receive simultaneously channel/signal from two cells with different carriers in FR1/FR1 or FR1/FR2. </w:t>
      </w:r>
    </w:p>
    <w:p w14:paraId="5460958F" w14:textId="77777777" w:rsidR="003C35D5" w:rsidRDefault="003C35D5" w:rsidP="003C35D5">
      <w:pPr>
        <w:widowControl w:val="0"/>
        <w:wordWrap w:val="0"/>
        <w:overflowPunct/>
        <w:adjustRightInd/>
        <w:spacing w:after="160" w:line="256" w:lineRule="auto"/>
        <w:rPr>
          <w:lang w:eastAsia="ko-KR"/>
        </w:rPr>
      </w:pPr>
      <w:r>
        <w:rPr>
          <w:lang w:eastAsia="ko-KR"/>
        </w:rPr>
        <w:t xml:space="preserve">But, for operating inter-carrier, intra-band DC scenario for FR2, it needs to clarify MT operation for transmission and reception in terms of antenna configurations (e.g., same panel/separate panel for multiple carriers) and combination of carriers. In our view, simultaneous transmission or reception between two parent links may not be available in some cases. For example, Tx/Rx timing and/or beam direction for two parent links may not be aligned. Then, depending on RF/antenna implementation, the MT cannot perform transmission/reception for two parent links simultaneously. </w:t>
      </w:r>
    </w:p>
    <w:p w14:paraId="18568411" w14:textId="19D29A04" w:rsidR="003C35D5" w:rsidRDefault="003C35D5" w:rsidP="003C35D5">
      <w:pPr>
        <w:rPr>
          <w:lang w:eastAsia="ko-KR"/>
        </w:rPr>
      </w:pPr>
      <w:r>
        <w:rPr>
          <w:lang w:eastAsia="ko-KR"/>
        </w:rPr>
        <w:t>Considering the</w:t>
      </w:r>
      <w:r w:rsidR="00820D18">
        <w:rPr>
          <w:lang w:eastAsia="ko-KR"/>
        </w:rPr>
        <w:t>se</w:t>
      </w:r>
      <w:r>
        <w:rPr>
          <w:lang w:eastAsia="ko-KR"/>
        </w:rPr>
        <w:t xml:space="preserve"> aspect</w:t>
      </w:r>
      <w:r w:rsidR="00820D18">
        <w:rPr>
          <w:lang w:eastAsia="ko-KR"/>
        </w:rPr>
        <w:t>s</w:t>
      </w:r>
      <w:r>
        <w:rPr>
          <w:lang w:eastAsia="ko-KR"/>
        </w:rPr>
        <w:t xml:space="preserve">, MT behaviour for non-simultaneous Tx/Tx and Rx/Rx between two parent links also should be discussed and supported. </w:t>
      </w:r>
    </w:p>
    <w:p w14:paraId="4A152FFB" w14:textId="77777777" w:rsidR="003C35D5" w:rsidRDefault="003C35D5" w:rsidP="003C35D5">
      <w:pPr>
        <w:rPr>
          <w:lang w:eastAsia="ko-KR"/>
        </w:rPr>
      </w:pPr>
    </w:p>
    <w:p w14:paraId="29DE85AE" w14:textId="22326CA4" w:rsidR="003C35D5" w:rsidRDefault="003C35D5" w:rsidP="003C35D5">
      <w:pPr>
        <w:rPr>
          <w:b/>
          <w:i/>
          <w:lang w:val="en-US" w:eastAsia="ko-KR"/>
        </w:rPr>
      </w:pPr>
      <w:r>
        <w:rPr>
          <w:b/>
          <w:i/>
          <w:lang w:val="en-US" w:eastAsia="ko-KR"/>
        </w:rPr>
        <w:t xml:space="preserve">Proposal </w:t>
      </w:r>
      <w:r w:rsidR="00BE3111">
        <w:rPr>
          <w:b/>
          <w:i/>
          <w:lang w:val="en-US" w:eastAsia="ko-KR"/>
        </w:rPr>
        <w:t>10</w:t>
      </w:r>
      <w:r>
        <w:rPr>
          <w:b/>
          <w:i/>
          <w:lang w:val="en-US" w:eastAsia="ko-KR"/>
        </w:rPr>
        <w:t xml:space="preserve">: It is necessary to support a MT which cannot perform simultaneous Tx/Tx and Rx/Rx for two parent links. </w:t>
      </w:r>
    </w:p>
    <w:p w14:paraId="0D7EE990" w14:textId="77777777" w:rsidR="001705B6" w:rsidRPr="003C35D5" w:rsidRDefault="001705B6" w:rsidP="001705B6">
      <w:pPr>
        <w:rPr>
          <w:lang w:val="en-US" w:eastAsia="ko-KR"/>
        </w:rPr>
      </w:pPr>
    </w:p>
    <w:p w14:paraId="769D5CCB" w14:textId="0710128A" w:rsidR="001705B6" w:rsidRDefault="001705B6" w:rsidP="002A7FD9">
      <w:pPr>
        <w:pStyle w:val="2"/>
        <w:tabs>
          <w:tab w:val="clear" w:pos="859"/>
          <w:tab w:val="num" w:pos="576"/>
        </w:tabs>
        <w:ind w:left="576"/>
      </w:pPr>
      <w:r>
        <w:t>Soft symbol availability determination</w:t>
      </w:r>
    </w:p>
    <w:p w14:paraId="0840F481" w14:textId="77777777" w:rsidR="003C35D5" w:rsidRDefault="003C35D5" w:rsidP="003C35D5">
      <w:pPr>
        <w:widowControl w:val="0"/>
        <w:wordWrap w:val="0"/>
        <w:overflowPunct/>
        <w:adjustRightInd/>
        <w:spacing w:after="160" w:line="256" w:lineRule="auto"/>
        <w:rPr>
          <w:lang w:eastAsia="ko-KR"/>
        </w:rPr>
      </w:pPr>
      <w:r>
        <w:rPr>
          <w:lang w:eastAsia="ko-KR"/>
        </w:rPr>
        <w:t>The collision issue between the availability indications of soft resource from each parent DU also should be discussed. When a MT is dual connected to two parent DUs, we discuss from whom the availability indication of DU is received and related behaviour of MT and DU.</w:t>
      </w:r>
    </w:p>
    <w:p w14:paraId="3EF09FC0" w14:textId="77777777" w:rsidR="003C35D5" w:rsidRDefault="003C35D5" w:rsidP="003C35D5">
      <w:pPr>
        <w:widowControl w:val="0"/>
        <w:wordWrap w:val="0"/>
        <w:overflowPunct/>
        <w:adjustRightInd/>
        <w:spacing w:after="160" w:line="256" w:lineRule="auto"/>
        <w:rPr>
          <w:lang w:eastAsia="ko-KR"/>
        </w:rPr>
      </w:pPr>
      <w:r>
        <w:rPr>
          <w:lang w:eastAsia="ko-KR"/>
        </w:rPr>
        <w:t>For discussion, an example of multi-parent scenario is depicted in Figure 1. In this example, it is assumed that MT3 with multi-carrier is connected two multiple parents (DU1 and DU2).</w:t>
      </w:r>
    </w:p>
    <w:p w14:paraId="302D6D01" w14:textId="77777777" w:rsidR="003C35D5" w:rsidRDefault="003C35D5" w:rsidP="003C35D5">
      <w:pPr>
        <w:widowControl w:val="0"/>
        <w:wordWrap w:val="0"/>
        <w:overflowPunct/>
        <w:adjustRightInd/>
        <w:spacing w:after="160" w:line="256" w:lineRule="auto"/>
        <w:rPr>
          <w:lang w:eastAsia="ko-KR"/>
        </w:rPr>
      </w:pPr>
    </w:p>
    <w:p w14:paraId="59BB9A8D" w14:textId="6B3CE882" w:rsidR="003C35D5" w:rsidRDefault="003C35D5" w:rsidP="003C35D5">
      <w:pPr>
        <w:pStyle w:val="3GPPAgreements"/>
        <w:numPr>
          <w:ilvl w:val="0"/>
          <w:numId w:val="0"/>
        </w:numPr>
        <w:spacing w:line="360" w:lineRule="auto"/>
        <w:ind w:left="284" w:hanging="284"/>
        <w:jc w:val="center"/>
        <w:rPr>
          <w:noProof/>
          <w:lang w:eastAsia="ko-KR"/>
        </w:rPr>
      </w:pPr>
      <w:r>
        <w:rPr>
          <w:noProof/>
          <w:lang w:eastAsia="ko-KR"/>
        </w:rPr>
        <w:lastRenderedPageBreak/>
        <w:drawing>
          <wp:inline distT="0" distB="0" distL="0" distR="0" wp14:anchorId="7995F0B9" wp14:editId="5E7FE339">
            <wp:extent cx="2886075" cy="1076325"/>
            <wp:effectExtent l="0" t="0" r="952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6075" cy="1076325"/>
                    </a:xfrm>
                    <a:prstGeom prst="rect">
                      <a:avLst/>
                    </a:prstGeom>
                    <a:noFill/>
                    <a:ln>
                      <a:noFill/>
                    </a:ln>
                  </pic:spPr>
                </pic:pic>
              </a:graphicData>
            </a:graphic>
          </wp:inline>
        </w:drawing>
      </w:r>
    </w:p>
    <w:p w14:paraId="0D24EF3D" w14:textId="77777777" w:rsidR="003C35D5" w:rsidRDefault="003C35D5" w:rsidP="003C35D5">
      <w:pPr>
        <w:jc w:val="center"/>
        <w:rPr>
          <w:b/>
        </w:rPr>
      </w:pPr>
      <w:r>
        <w:rPr>
          <w:b/>
          <w:noProof/>
          <w:lang w:eastAsia="ko-KR"/>
        </w:rPr>
        <w:t xml:space="preserve">Figure 1. An </w:t>
      </w:r>
      <w:r>
        <w:rPr>
          <w:b/>
        </w:rPr>
        <w:t>example of multi-parent scenario</w:t>
      </w:r>
    </w:p>
    <w:p w14:paraId="5CFAACBC" w14:textId="77777777" w:rsidR="003C35D5" w:rsidRDefault="003C35D5" w:rsidP="003C35D5">
      <w:pPr>
        <w:widowControl w:val="0"/>
        <w:wordWrap w:val="0"/>
        <w:overflowPunct/>
        <w:adjustRightInd/>
        <w:spacing w:after="160" w:line="256" w:lineRule="auto"/>
        <w:rPr>
          <w:lang w:eastAsia="ko-KR"/>
        </w:rPr>
      </w:pPr>
    </w:p>
    <w:p w14:paraId="17C17D45" w14:textId="77777777" w:rsidR="003C35D5" w:rsidRDefault="003C35D5" w:rsidP="003C35D5">
      <w:pPr>
        <w:widowControl w:val="0"/>
        <w:wordWrap w:val="0"/>
        <w:overflowPunct/>
        <w:adjustRightInd/>
        <w:spacing w:after="160" w:line="256" w:lineRule="auto"/>
        <w:rPr>
          <w:b/>
          <w:u w:val="single"/>
          <w:lang w:eastAsia="ko-KR"/>
        </w:rPr>
      </w:pPr>
      <w:r>
        <w:rPr>
          <w:b/>
          <w:u w:val="single"/>
          <w:lang w:eastAsia="ko-KR"/>
        </w:rPr>
        <w:t>Inter-band inter-carrier DC scenario</w:t>
      </w:r>
    </w:p>
    <w:p w14:paraId="74EF72CA" w14:textId="77777777" w:rsidR="003C35D5" w:rsidRDefault="003C35D5" w:rsidP="003C35D5">
      <w:pPr>
        <w:widowControl w:val="0"/>
        <w:wordWrap w:val="0"/>
        <w:overflowPunct/>
        <w:adjustRightInd/>
        <w:spacing w:after="160" w:line="256" w:lineRule="auto"/>
        <w:rPr>
          <w:lang w:eastAsia="ko-KR"/>
        </w:rPr>
      </w:pPr>
      <w:r>
        <w:rPr>
          <w:lang w:eastAsia="ko-KR"/>
        </w:rPr>
        <w:t xml:space="preserve">Regarding on soft resource availability indication of a DU cell, it is necessary to clarify that which of the two parent DUs or both of the information can be indicated. It is desirable that the soft resource availability information is given by corresponding parent DU(s) that is affected by the operation of the DU cell. In case of inter-band inter-carrier DC scenario, only one parent DU of the two parent DUs will be affected by the operation of the cell, and it make sense to receive the soft resource availability indication for the DU cell from this parent DU. </w:t>
      </w:r>
    </w:p>
    <w:p w14:paraId="2113AE77" w14:textId="70E0C07B" w:rsidR="003C35D5" w:rsidRDefault="003C35D5" w:rsidP="003C35D5">
      <w:pPr>
        <w:widowControl w:val="0"/>
        <w:wordWrap w:val="0"/>
        <w:overflowPunct/>
        <w:adjustRightInd/>
        <w:spacing w:after="160" w:line="256" w:lineRule="auto"/>
        <w:rPr>
          <w:lang w:eastAsia="ko-KR"/>
        </w:rPr>
      </w:pPr>
      <w:r>
        <w:rPr>
          <w:lang w:eastAsia="ko-KR"/>
        </w:rPr>
        <w:t xml:space="preserve">For example, when the carrier frequencies of DU1 and DU2 are f1 and f2 respectively (f1 and f2 are in inter-band) and a cell of DU3 has carrier frequency f1 in Figure 1, the soft resource availability for the cell of DU3 can be indicated from DU1 only. Then, the DU cell can determine its soft resource availability based on the indication. MT3 also takes into account the indication to determine its operation in carrier frequency f1. MT operation in f2 may not associated with the DU cell, then </w:t>
      </w:r>
      <w:r w:rsidR="00820D18">
        <w:rPr>
          <w:lang w:eastAsia="ko-KR"/>
        </w:rPr>
        <w:t>the soft resource availability indication</w:t>
      </w:r>
      <w:r w:rsidR="00820D18" w:rsidDel="00820D18">
        <w:rPr>
          <w:lang w:eastAsia="ko-KR"/>
        </w:rPr>
        <w:t xml:space="preserve"> </w:t>
      </w:r>
      <w:r>
        <w:rPr>
          <w:lang w:eastAsia="ko-KR"/>
        </w:rPr>
        <w:t xml:space="preserve">does not need to </w:t>
      </w:r>
      <w:r w:rsidR="00820D18">
        <w:rPr>
          <w:lang w:eastAsia="ko-KR"/>
        </w:rPr>
        <w:t xml:space="preserve">be </w:t>
      </w:r>
      <w:r>
        <w:rPr>
          <w:lang w:eastAsia="ko-KR"/>
        </w:rPr>
        <w:t>consider</w:t>
      </w:r>
      <w:r w:rsidR="00820D18">
        <w:rPr>
          <w:lang w:eastAsia="ko-KR"/>
        </w:rPr>
        <w:t>ed</w:t>
      </w:r>
      <w:r>
        <w:rPr>
          <w:lang w:eastAsia="ko-KR"/>
        </w:rPr>
        <w:t>.</w:t>
      </w:r>
    </w:p>
    <w:p w14:paraId="217DBF47" w14:textId="77777777" w:rsidR="003C35D5" w:rsidRPr="00820D18" w:rsidRDefault="003C35D5" w:rsidP="003C35D5">
      <w:pPr>
        <w:rPr>
          <w:b/>
          <w:i/>
          <w:lang w:eastAsia="ko-KR"/>
        </w:rPr>
      </w:pPr>
    </w:p>
    <w:p w14:paraId="701FCBA6" w14:textId="77777777" w:rsidR="003C35D5" w:rsidRDefault="003C35D5" w:rsidP="003C35D5">
      <w:pPr>
        <w:widowControl w:val="0"/>
        <w:wordWrap w:val="0"/>
        <w:overflowPunct/>
        <w:adjustRightInd/>
        <w:spacing w:after="160" w:line="256" w:lineRule="auto"/>
        <w:rPr>
          <w:b/>
          <w:u w:val="single"/>
          <w:lang w:eastAsia="ko-KR"/>
        </w:rPr>
      </w:pPr>
      <w:r>
        <w:rPr>
          <w:b/>
          <w:u w:val="single"/>
          <w:lang w:eastAsia="ko-KR"/>
        </w:rPr>
        <w:t>Intra-band inter-carrier DC scenario</w:t>
      </w:r>
    </w:p>
    <w:p w14:paraId="0ED49CBD" w14:textId="77777777" w:rsidR="003C35D5" w:rsidRDefault="003C35D5" w:rsidP="003C35D5">
      <w:pPr>
        <w:widowControl w:val="0"/>
        <w:wordWrap w:val="0"/>
        <w:overflowPunct/>
        <w:adjustRightInd/>
        <w:spacing w:after="160" w:line="256" w:lineRule="auto"/>
        <w:rPr>
          <w:lang w:eastAsia="ko-KR"/>
        </w:rPr>
      </w:pPr>
      <w:r>
        <w:rPr>
          <w:lang w:eastAsia="ko-KR"/>
        </w:rPr>
        <w:t>For intra-band inter-carrier DC scenario, the operation of a DU3 cell affects to MT operation in both carrier frequencies f1 and f2.  In other words, it corresponds to both parent DUs. In this case, it seems necessary to discuss whether one parent DU or both of two parent DUs can indicate the soft resource availability for a DU cell.</w:t>
      </w:r>
    </w:p>
    <w:p w14:paraId="0D8DB4D6" w14:textId="77777777" w:rsidR="003C35D5" w:rsidRDefault="003C35D5" w:rsidP="003C35D5">
      <w:pPr>
        <w:widowControl w:val="0"/>
        <w:wordWrap w:val="0"/>
        <w:overflowPunct/>
        <w:adjustRightInd/>
        <w:spacing w:after="160" w:line="256" w:lineRule="auto"/>
        <w:rPr>
          <w:lang w:eastAsia="ko-KR"/>
        </w:rPr>
      </w:pPr>
      <w:r>
        <w:rPr>
          <w:lang w:eastAsia="ko-KR"/>
        </w:rPr>
        <w:t>When the soft resource availability for a DU cell is indicated from one parent DU only, the other parent DU does not control the availability of the corresponding DU cell at all, and it cannot determine the availability of the DU cell correctly.</w:t>
      </w:r>
    </w:p>
    <w:p w14:paraId="105F35BC" w14:textId="79451794" w:rsidR="003C35D5" w:rsidRDefault="003C35D5" w:rsidP="003C35D5">
      <w:pPr>
        <w:widowControl w:val="0"/>
        <w:wordWrap w:val="0"/>
        <w:overflowPunct/>
        <w:adjustRightInd/>
        <w:spacing w:after="160" w:line="256" w:lineRule="auto"/>
        <w:rPr>
          <w:lang w:eastAsia="ko-KR"/>
        </w:rPr>
      </w:pPr>
      <w:r>
        <w:rPr>
          <w:lang w:eastAsia="ko-KR"/>
        </w:rPr>
        <w:t xml:space="preserve">On the other hand, when the soft resource availability for a DU cell can be indicated from two parent DUs, collision may occur in the availability indication received from the two parent DU cells. For example, one parent DU may indicate that a soft resource of the DU cell is available by DCI format 2_5, but the other parent DU may not indicate that it is available. In this case, the DU cell needs to determine its final availability based on availability indication from two parent DUs. This approach make that both parent DUs may be involved in the availability of the DU cell. However, as in the previous case, if the availability indicated by the parent DU and the </w:t>
      </w:r>
      <w:r w:rsidR="00820D18">
        <w:rPr>
          <w:lang w:eastAsia="ko-KR"/>
        </w:rPr>
        <w:t xml:space="preserve">final </w:t>
      </w:r>
      <w:r>
        <w:rPr>
          <w:lang w:eastAsia="ko-KR"/>
        </w:rPr>
        <w:t>availability determined by the DU cell are different, the parent DU cannot accurately determine the operation of the DU cell.</w:t>
      </w:r>
    </w:p>
    <w:p w14:paraId="2F9D256B" w14:textId="4BD727E4" w:rsidR="003C35D5" w:rsidRDefault="003C35D5" w:rsidP="003C35D5">
      <w:pPr>
        <w:widowControl w:val="0"/>
        <w:wordWrap w:val="0"/>
        <w:overflowPunct/>
        <w:adjustRightInd/>
        <w:spacing w:after="160" w:line="256" w:lineRule="auto"/>
        <w:rPr>
          <w:lang w:eastAsia="ko-KR"/>
        </w:rPr>
      </w:pPr>
    </w:p>
    <w:p w14:paraId="76DFFA22" w14:textId="55CE4658" w:rsidR="002B0B99" w:rsidRDefault="002B0B99" w:rsidP="003C35D5">
      <w:pPr>
        <w:widowControl w:val="0"/>
        <w:wordWrap w:val="0"/>
        <w:overflowPunct/>
        <w:adjustRightInd/>
        <w:spacing w:after="160" w:line="256" w:lineRule="auto"/>
        <w:rPr>
          <w:lang w:eastAsia="ko-KR"/>
        </w:rPr>
      </w:pPr>
      <w:r w:rsidRPr="002B0B99">
        <w:rPr>
          <w:lang w:eastAsia="ko-KR"/>
        </w:rPr>
        <w:t>In overall, the MT may be configured to monitor DCI format 2_5 for a DU cell only in on</w:t>
      </w:r>
      <w:r>
        <w:rPr>
          <w:lang w:eastAsia="ko-KR"/>
        </w:rPr>
        <w:t>e carrier frequency or multiple</w:t>
      </w:r>
      <w:r w:rsidRPr="002B0B99">
        <w:rPr>
          <w:lang w:eastAsia="ko-KR"/>
        </w:rPr>
        <w:t xml:space="preserve"> carrier frequencies.</w:t>
      </w:r>
    </w:p>
    <w:p w14:paraId="10B0CE6B" w14:textId="1E9954E2" w:rsidR="002B0B99" w:rsidRDefault="002B0B99" w:rsidP="003C35D5">
      <w:pPr>
        <w:widowControl w:val="0"/>
        <w:wordWrap w:val="0"/>
        <w:overflowPunct/>
        <w:adjustRightInd/>
        <w:spacing w:after="160" w:line="256" w:lineRule="auto"/>
        <w:rPr>
          <w:lang w:eastAsia="ko-KR"/>
        </w:rPr>
      </w:pPr>
      <w:r w:rsidRPr="002B0B99">
        <w:rPr>
          <w:lang w:eastAsia="ko-KR"/>
        </w:rPr>
        <w:t xml:space="preserve">When the MT monitors DCI format 2_5 for a DU cell only in one carrier frequency, the availability of the soft resource of the corresponding DU cell </w:t>
      </w:r>
      <w:r>
        <w:rPr>
          <w:lang w:eastAsia="ko-KR"/>
        </w:rPr>
        <w:t>can</w:t>
      </w:r>
      <w:r w:rsidRPr="002B0B99">
        <w:rPr>
          <w:lang w:eastAsia="ko-KR"/>
        </w:rPr>
        <w:t xml:space="preserve"> be determined based on the indication.</w:t>
      </w:r>
    </w:p>
    <w:p w14:paraId="175EC665" w14:textId="474D1D82" w:rsidR="002B0B99" w:rsidRDefault="002B0B99" w:rsidP="002B0B99">
      <w:pPr>
        <w:widowControl w:val="0"/>
        <w:wordWrap w:val="0"/>
        <w:overflowPunct/>
        <w:adjustRightInd/>
        <w:spacing w:after="160" w:line="256" w:lineRule="auto"/>
        <w:rPr>
          <w:lang w:eastAsia="ko-KR"/>
        </w:rPr>
      </w:pPr>
      <w:r>
        <w:rPr>
          <w:lang w:eastAsia="ko-KR"/>
        </w:rPr>
        <w:t xml:space="preserve">On the other hand, when the MT is configured to monitor DCI 2_5 for a DU cell from two carrier frequencies, </w:t>
      </w:r>
      <w:r>
        <w:rPr>
          <w:lang w:eastAsia="ko-KR"/>
        </w:rPr>
        <w:lastRenderedPageBreak/>
        <w:t>it is possible to determine the availability of the soft resource of the corresponding DU cell as follows.</w:t>
      </w:r>
    </w:p>
    <w:p w14:paraId="29EDD76D" w14:textId="6F905004" w:rsidR="002B0B99" w:rsidRDefault="002B0B99" w:rsidP="00B42377">
      <w:pPr>
        <w:pStyle w:val="ac"/>
        <w:widowControl w:val="0"/>
        <w:numPr>
          <w:ilvl w:val="0"/>
          <w:numId w:val="33"/>
        </w:numPr>
        <w:wordWrap w:val="0"/>
        <w:overflowPunct/>
        <w:adjustRightInd/>
        <w:spacing w:after="160" w:line="256" w:lineRule="auto"/>
        <w:ind w:leftChars="0"/>
        <w:rPr>
          <w:lang w:eastAsia="ko-KR"/>
        </w:rPr>
      </w:pPr>
      <w:r>
        <w:rPr>
          <w:lang w:eastAsia="ko-KR"/>
        </w:rPr>
        <w:t>Alt 1. The soft resource is determined as available, if at least one parent node indicates that the DU soft resource is available</w:t>
      </w:r>
      <w:r w:rsidR="00437422">
        <w:rPr>
          <w:lang w:eastAsia="ko-KR"/>
        </w:rPr>
        <w:t>.</w:t>
      </w:r>
      <w:r>
        <w:rPr>
          <w:lang w:eastAsia="ko-KR"/>
        </w:rPr>
        <w:t xml:space="preserve"> Otherwise, it is determined that </w:t>
      </w:r>
      <w:r w:rsidR="00437422">
        <w:rPr>
          <w:lang w:eastAsia="ko-KR"/>
        </w:rPr>
        <w:t xml:space="preserve">the soft resource is not indicated as </w:t>
      </w:r>
      <w:r>
        <w:rPr>
          <w:lang w:eastAsia="ko-KR"/>
        </w:rPr>
        <w:t>available.</w:t>
      </w:r>
    </w:p>
    <w:p w14:paraId="60EAFD75" w14:textId="1E22D166" w:rsidR="00437422" w:rsidRDefault="002B0B99" w:rsidP="00B42377">
      <w:pPr>
        <w:pStyle w:val="ac"/>
        <w:widowControl w:val="0"/>
        <w:numPr>
          <w:ilvl w:val="0"/>
          <w:numId w:val="33"/>
        </w:numPr>
        <w:wordWrap w:val="0"/>
        <w:overflowPunct/>
        <w:adjustRightInd/>
        <w:spacing w:after="160" w:line="256" w:lineRule="auto"/>
        <w:ind w:leftChars="0"/>
        <w:rPr>
          <w:lang w:eastAsia="ko-KR"/>
        </w:rPr>
      </w:pPr>
      <w:r>
        <w:rPr>
          <w:lang w:eastAsia="ko-KR"/>
        </w:rPr>
        <w:t xml:space="preserve">Alt 2. </w:t>
      </w:r>
      <w:r w:rsidR="00437422">
        <w:rPr>
          <w:lang w:eastAsia="ko-KR"/>
        </w:rPr>
        <w:t>The soft resource is determined as available, if both parent nodes indicate that the DU soft resource is available. Otherwise, it is determined that the soft resource is not indicated as available.</w:t>
      </w:r>
    </w:p>
    <w:p w14:paraId="425FDEB2" w14:textId="77777777" w:rsidR="00974A65" w:rsidRDefault="00974A65">
      <w:pPr>
        <w:pStyle w:val="3GPPAgreements"/>
        <w:numPr>
          <w:ilvl w:val="0"/>
          <w:numId w:val="0"/>
        </w:numPr>
        <w:ind w:left="284" w:hanging="284"/>
      </w:pPr>
    </w:p>
    <w:p w14:paraId="5EDFCA95" w14:textId="1CFC13B7" w:rsidR="00882654" w:rsidRDefault="00882654" w:rsidP="00882654">
      <w:pPr>
        <w:widowControl w:val="0"/>
        <w:wordWrap w:val="0"/>
        <w:overflowPunct/>
        <w:adjustRightInd/>
        <w:spacing w:after="160" w:line="256" w:lineRule="auto"/>
        <w:rPr>
          <w:b/>
          <w:i/>
          <w:lang w:eastAsia="ko-KR"/>
        </w:rPr>
      </w:pPr>
      <w:r>
        <w:rPr>
          <w:b/>
          <w:i/>
          <w:lang w:eastAsia="ko-KR"/>
        </w:rPr>
        <w:t xml:space="preserve">Proposal 11: </w:t>
      </w:r>
      <w:r>
        <w:rPr>
          <w:rFonts w:hint="eastAsia"/>
          <w:b/>
          <w:i/>
          <w:lang w:eastAsia="ko-KR"/>
        </w:rPr>
        <w:t xml:space="preserve">Availability determination rule </w:t>
      </w:r>
      <w:r>
        <w:rPr>
          <w:b/>
          <w:i/>
          <w:lang w:eastAsia="ko-KR"/>
        </w:rPr>
        <w:t xml:space="preserve">when a MT monitors DCI format 2_5 for a DU cell from multiple carrier frequencies needs to be defined. </w:t>
      </w:r>
      <w:r w:rsidR="004F65B1">
        <w:rPr>
          <w:rFonts w:hint="eastAsia"/>
          <w:b/>
          <w:i/>
          <w:lang w:eastAsia="ko-KR"/>
        </w:rPr>
        <w:t xml:space="preserve">Discuss further following alternatives </w:t>
      </w:r>
      <w:r w:rsidR="004F65B1">
        <w:rPr>
          <w:b/>
          <w:i/>
          <w:lang w:eastAsia="ko-KR"/>
        </w:rPr>
        <w:t xml:space="preserve">to determine </w:t>
      </w:r>
      <w:r w:rsidR="004F65B1">
        <w:rPr>
          <w:rFonts w:hint="eastAsia"/>
          <w:b/>
          <w:i/>
          <w:lang w:eastAsia="ko-KR"/>
        </w:rPr>
        <w:t xml:space="preserve">for </w:t>
      </w:r>
      <w:r w:rsidR="004F65B1">
        <w:rPr>
          <w:b/>
          <w:i/>
          <w:lang w:eastAsia="ko-KR"/>
        </w:rPr>
        <w:t>availability</w:t>
      </w:r>
      <w:r w:rsidR="004F65B1">
        <w:rPr>
          <w:rFonts w:hint="eastAsia"/>
          <w:b/>
          <w:i/>
          <w:lang w:eastAsia="ko-KR"/>
        </w:rPr>
        <w:t xml:space="preserve"> </w:t>
      </w:r>
      <w:r w:rsidR="004F65B1">
        <w:rPr>
          <w:b/>
          <w:i/>
          <w:lang w:eastAsia="ko-KR"/>
        </w:rPr>
        <w:t>determination rule.</w:t>
      </w:r>
    </w:p>
    <w:p w14:paraId="1049BE7C" w14:textId="77777777" w:rsidR="004F65B1" w:rsidRPr="00AF0B24" w:rsidRDefault="004F65B1" w:rsidP="004F65B1">
      <w:pPr>
        <w:pStyle w:val="ac"/>
        <w:widowControl w:val="0"/>
        <w:numPr>
          <w:ilvl w:val="0"/>
          <w:numId w:val="33"/>
        </w:numPr>
        <w:wordWrap w:val="0"/>
        <w:overflowPunct/>
        <w:adjustRightInd/>
        <w:spacing w:after="160" w:line="256" w:lineRule="auto"/>
        <w:ind w:leftChars="0"/>
        <w:rPr>
          <w:b/>
          <w:i/>
          <w:lang w:eastAsia="ko-KR"/>
        </w:rPr>
      </w:pPr>
      <w:r w:rsidRPr="00AF0B24">
        <w:rPr>
          <w:b/>
          <w:i/>
          <w:lang w:eastAsia="ko-KR"/>
        </w:rPr>
        <w:t>Alt 1. The soft resource is determined as available, if at least one parent node indicates that the DU soft resource is available. Otherwise, it is determined that the soft resource is not indicated as available.</w:t>
      </w:r>
    </w:p>
    <w:p w14:paraId="34B49F23" w14:textId="561A9094" w:rsidR="004F65B1" w:rsidRPr="004F65B1" w:rsidRDefault="004F65B1" w:rsidP="00AF0B24">
      <w:pPr>
        <w:pStyle w:val="ac"/>
        <w:widowControl w:val="0"/>
        <w:numPr>
          <w:ilvl w:val="0"/>
          <w:numId w:val="33"/>
        </w:numPr>
        <w:wordWrap w:val="0"/>
        <w:overflowPunct/>
        <w:adjustRightInd/>
        <w:spacing w:after="160" w:line="256" w:lineRule="auto"/>
        <w:ind w:leftChars="0"/>
        <w:rPr>
          <w:b/>
          <w:i/>
          <w:lang w:eastAsia="ko-KR"/>
        </w:rPr>
      </w:pPr>
      <w:r w:rsidRPr="00AF0B24">
        <w:rPr>
          <w:b/>
          <w:i/>
          <w:lang w:eastAsia="ko-KR"/>
        </w:rPr>
        <w:t>Alt 2. The soft resource is determined as available, if both parent nodes indicate that the DU soft resource is available. Otherwise, it is determined that the soft resource is not indicated as available.</w:t>
      </w:r>
    </w:p>
    <w:p w14:paraId="72EF23CF" w14:textId="77777777" w:rsidR="00974A65" w:rsidRPr="00D8782A" w:rsidRDefault="00974A65">
      <w:pPr>
        <w:pStyle w:val="3GPPAgreements"/>
        <w:numPr>
          <w:ilvl w:val="0"/>
          <w:numId w:val="0"/>
        </w:numPr>
        <w:ind w:left="284" w:hanging="284"/>
      </w:pPr>
    </w:p>
    <w:p w14:paraId="35772534" w14:textId="28107313" w:rsidR="0086079F" w:rsidRPr="00D635CF" w:rsidRDefault="0086079F" w:rsidP="0086079F">
      <w:pPr>
        <w:pStyle w:val="1"/>
      </w:pPr>
      <w:r w:rsidRPr="00D635CF">
        <w:rPr>
          <w:rFonts w:hint="eastAsia"/>
        </w:rPr>
        <w:t>Conclusion</w:t>
      </w:r>
    </w:p>
    <w:p w14:paraId="380F8B22" w14:textId="0FDF7D4F" w:rsidR="00D635CF" w:rsidRDefault="00D635CF" w:rsidP="00D635CF">
      <w:pPr>
        <w:rPr>
          <w:lang w:eastAsia="ko-KR"/>
        </w:rPr>
      </w:pPr>
      <w:r>
        <w:rPr>
          <w:lang w:eastAsia="ko-KR"/>
        </w:rPr>
        <w:t xml:space="preserve">In this contribution, we discussed on specification of resource multiplexing enhancement between child and parent links of an IAB node. From the discussion, we obtained following </w:t>
      </w:r>
      <w:r w:rsidR="00DF0294">
        <w:rPr>
          <w:lang w:eastAsia="ko-KR"/>
        </w:rPr>
        <w:t>proposals.</w:t>
      </w:r>
    </w:p>
    <w:p w14:paraId="0AFBD67B" w14:textId="77777777" w:rsidR="00EE4494" w:rsidRDefault="00EE4494">
      <w:pPr>
        <w:pStyle w:val="3GPPAgreements"/>
        <w:numPr>
          <w:ilvl w:val="0"/>
          <w:numId w:val="0"/>
        </w:numPr>
        <w:ind w:left="284" w:hanging="284"/>
      </w:pPr>
    </w:p>
    <w:p w14:paraId="12461F37" w14:textId="71FECFE9" w:rsidR="00D635CF" w:rsidRPr="00D635CF" w:rsidRDefault="00D635CF">
      <w:pPr>
        <w:pStyle w:val="3GPPAgreements"/>
        <w:numPr>
          <w:ilvl w:val="0"/>
          <w:numId w:val="0"/>
        </w:numPr>
        <w:ind w:left="284" w:hanging="284"/>
        <w:rPr>
          <w:b/>
          <w:u w:val="single"/>
        </w:rPr>
      </w:pPr>
      <w:r w:rsidRPr="00D635CF">
        <w:rPr>
          <w:b/>
          <w:u w:val="single"/>
        </w:rPr>
        <w:t>Simultaneous operation schemes between MT and DU</w:t>
      </w:r>
    </w:p>
    <w:p w14:paraId="5C1AF2D7" w14:textId="77777777" w:rsidR="004F65B1" w:rsidRPr="001979F4" w:rsidRDefault="004F65B1" w:rsidP="004F65B1">
      <w:pPr>
        <w:rPr>
          <w:b/>
          <w:i/>
          <w:lang w:eastAsia="ko-KR"/>
        </w:rPr>
      </w:pPr>
      <w:r w:rsidRPr="001979F4">
        <w:rPr>
          <w:rFonts w:hint="eastAsia"/>
          <w:b/>
          <w:i/>
          <w:lang w:eastAsia="ko-KR"/>
        </w:rPr>
        <w:t xml:space="preserve">Proposal 1: </w:t>
      </w:r>
      <w:r w:rsidRPr="001979F4">
        <w:rPr>
          <w:b/>
          <w:i/>
          <w:lang w:eastAsia="ko-KR"/>
        </w:rPr>
        <w:t xml:space="preserve">The multiplexing operation of an IAB node can be </w:t>
      </w:r>
      <w:r w:rsidRPr="001979F4">
        <w:rPr>
          <w:rFonts w:hint="eastAsia"/>
          <w:b/>
          <w:i/>
          <w:lang w:eastAsia="ko-KR"/>
        </w:rPr>
        <w:t xml:space="preserve">determined implicitly based on </w:t>
      </w:r>
      <w:r w:rsidRPr="001979F4">
        <w:rPr>
          <w:b/>
          <w:i/>
          <w:lang w:eastAsia="ko-KR"/>
        </w:rPr>
        <w:t>semi-static D/U/F resource type of MT and DU at least.</w:t>
      </w:r>
    </w:p>
    <w:p w14:paraId="10E30384" w14:textId="77777777" w:rsidR="004F65B1" w:rsidRPr="001979F4" w:rsidRDefault="004F65B1" w:rsidP="004F65B1">
      <w:pPr>
        <w:rPr>
          <w:b/>
          <w:i/>
          <w:lang w:eastAsia="ko-KR"/>
        </w:rPr>
      </w:pPr>
      <w:r w:rsidRPr="001979F4">
        <w:rPr>
          <w:b/>
          <w:i/>
          <w:lang w:eastAsia="ko-KR"/>
        </w:rPr>
        <w:t>Proposal 2: Discuss how to align the understanding on the multiplexing operation of an IAB node in DU flexible resource with its parent node.</w:t>
      </w:r>
    </w:p>
    <w:p w14:paraId="700A9785" w14:textId="77777777" w:rsidR="004F65B1" w:rsidRDefault="004F65B1" w:rsidP="004F65B1">
      <w:pPr>
        <w:rPr>
          <w:b/>
          <w:bCs/>
          <w:i/>
          <w:lang w:eastAsia="ko-KR"/>
        </w:rPr>
      </w:pPr>
      <w:r>
        <w:rPr>
          <w:b/>
          <w:bCs/>
          <w:i/>
          <w:lang w:eastAsia="ko-KR"/>
        </w:rPr>
        <w:t>Proposal 3: In a DU cell perspective, one or multiple group(s) of consecutive PRBs can be defined where a PRB group corresponds to a Hard, Soft, or NA resource type for frequency domain multiplexing.</w:t>
      </w:r>
    </w:p>
    <w:p w14:paraId="6163CED6" w14:textId="77777777" w:rsidR="004F65B1" w:rsidRDefault="004F65B1" w:rsidP="004F65B1">
      <w:pPr>
        <w:rPr>
          <w:b/>
          <w:bCs/>
          <w:i/>
          <w:lang w:eastAsia="ko-KR"/>
        </w:rPr>
      </w:pPr>
      <w:r>
        <w:rPr>
          <w:b/>
          <w:bCs/>
          <w:i/>
          <w:lang w:eastAsia="ko-KR"/>
        </w:rPr>
        <w:t>Proposal 4: Frequency domain H/S/NA attributes can be configured independently for DL and UL.</w:t>
      </w:r>
    </w:p>
    <w:p w14:paraId="4D02DBF5" w14:textId="77777777" w:rsidR="004F65B1" w:rsidRPr="008E4DB8" w:rsidRDefault="004F65B1" w:rsidP="004F65B1">
      <w:pPr>
        <w:rPr>
          <w:lang w:eastAsia="ko-KR"/>
        </w:rPr>
      </w:pPr>
      <w:r>
        <w:rPr>
          <w:b/>
          <w:bCs/>
          <w:i/>
          <w:lang w:eastAsia="ko-KR"/>
        </w:rPr>
        <w:t xml:space="preserve">Proposal 5: Frequency domain H/S/NA configuration does not applied </w:t>
      </w:r>
      <w:r>
        <w:rPr>
          <w:b/>
          <w:i/>
          <w:lang w:eastAsia="ko-KR"/>
        </w:rPr>
        <w:t>when the IAB-node is operated in TDM.</w:t>
      </w:r>
    </w:p>
    <w:p w14:paraId="01BD1548" w14:textId="77777777" w:rsidR="004F65B1" w:rsidRDefault="004F65B1" w:rsidP="004F65B1">
      <w:pPr>
        <w:rPr>
          <w:b/>
          <w:i/>
          <w:lang w:eastAsia="ko-KR"/>
        </w:rPr>
      </w:pPr>
      <w:r>
        <w:rPr>
          <w:b/>
          <w:i/>
          <w:lang w:eastAsia="ko-KR"/>
        </w:rPr>
        <w:t>Proposal 6: The mapping table between values of resourceAvailability elements and types of frequency domain soft resource availability is specified independently from the table for time domain soft resource defined in Rel-16.</w:t>
      </w:r>
    </w:p>
    <w:p w14:paraId="4167E1CA" w14:textId="13965030" w:rsidR="00D635CF" w:rsidRPr="0060269E" w:rsidRDefault="004F65B1" w:rsidP="00AF0B24">
      <w:r w:rsidRPr="00ED67AF">
        <w:rPr>
          <w:b/>
          <w:i/>
          <w:lang w:val="en-US" w:eastAsia="ko-KR"/>
        </w:rPr>
        <w:t xml:space="preserve">Proposal </w:t>
      </w:r>
      <w:r>
        <w:rPr>
          <w:b/>
          <w:i/>
          <w:lang w:val="en-US" w:eastAsia="ko-KR"/>
        </w:rPr>
        <w:t>7</w:t>
      </w:r>
      <w:r w:rsidRPr="00ED67AF">
        <w:rPr>
          <w:b/>
          <w:i/>
          <w:lang w:val="en-US" w:eastAsia="ko-KR"/>
        </w:rPr>
        <w:t xml:space="preserve">: </w:t>
      </w:r>
      <w:r>
        <w:rPr>
          <w:b/>
          <w:i/>
          <w:lang w:val="en-US" w:eastAsia="ko-KR"/>
        </w:rPr>
        <w:t xml:space="preserve">It is supported that IAB node reports </w:t>
      </w:r>
      <w:r w:rsidRPr="00F8244C">
        <w:rPr>
          <w:b/>
          <w:i/>
          <w:lang w:val="en-US" w:eastAsia="ko-KR"/>
        </w:rPr>
        <w:t>information on beam pair(s) capable of simultaneous operation between DU and MT</w:t>
      </w:r>
      <w:r>
        <w:rPr>
          <w:b/>
          <w:i/>
          <w:lang w:val="en-US" w:eastAsia="ko-KR"/>
        </w:rPr>
        <w:t xml:space="preserve"> (i.e., simultaneous Tx-Tx, simultaneous Rx-Rx, simultaneous Tx-Rx, </w:t>
      </w:r>
      <w:r w:rsidRPr="00CE0066">
        <w:rPr>
          <w:b/>
          <w:i/>
          <w:lang w:val="en-US" w:eastAsia="ko-KR"/>
        </w:rPr>
        <w:t xml:space="preserve"> </w:t>
      </w:r>
      <w:r>
        <w:rPr>
          <w:b/>
          <w:i/>
          <w:lang w:val="en-US" w:eastAsia="ko-KR"/>
        </w:rPr>
        <w:t>simultaneous Rx-Tx) to its parent DU</w:t>
      </w:r>
    </w:p>
    <w:p w14:paraId="434499DE" w14:textId="77777777" w:rsidR="004F65B1" w:rsidRDefault="004F65B1">
      <w:pPr>
        <w:pStyle w:val="3GPPAgreements"/>
        <w:numPr>
          <w:ilvl w:val="0"/>
          <w:numId w:val="0"/>
        </w:numPr>
        <w:ind w:left="284" w:hanging="284"/>
      </w:pPr>
    </w:p>
    <w:p w14:paraId="494DCF69" w14:textId="13C07E0B" w:rsidR="00D635CF" w:rsidRPr="00D635CF" w:rsidRDefault="00D635CF">
      <w:pPr>
        <w:pStyle w:val="3GPPAgreements"/>
        <w:numPr>
          <w:ilvl w:val="0"/>
          <w:numId w:val="0"/>
        </w:numPr>
        <w:ind w:left="284" w:hanging="284"/>
        <w:rPr>
          <w:b/>
          <w:u w:val="single"/>
        </w:rPr>
      </w:pPr>
      <w:r w:rsidRPr="00D635CF">
        <w:rPr>
          <w:b/>
          <w:u w:val="single"/>
        </w:rPr>
        <w:t>Dual-connectivity to support multiple parent DUs</w:t>
      </w:r>
    </w:p>
    <w:p w14:paraId="510E7C07" w14:textId="77777777" w:rsidR="004F65B1" w:rsidRPr="004C6673" w:rsidRDefault="004F65B1" w:rsidP="004F65B1">
      <w:pPr>
        <w:rPr>
          <w:b/>
          <w:i/>
          <w:lang w:val="en-US" w:eastAsia="ko-KR"/>
        </w:rPr>
      </w:pPr>
      <w:r>
        <w:rPr>
          <w:b/>
          <w:i/>
          <w:lang w:val="en-US" w:eastAsia="ko-KR"/>
        </w:rPr>
        <w:t xml:space="preserve">Proposal 8: </w:t>
      </w:r>
      <w:r w:rsidRPr="004C6673">
        <w:rPr>
          <w:b/>
          <w:i/>
          <w:lang w:val="en-US" w:eastAsia="ko-KR"/>
        </w:rPr>
        <w:t>The coordination of TDD configuration of MT between two parent DUs can be assumed for both of intra-donor and inter-donor DC scenarios.</w:t>
      </w:r>
    </w:p>
    <w:p w14:paraId="33B90318" w14:textId="77777777" w:rsidR="004F65B1" w:rsidRDefault="004F65B1" w:rsidP="004F65B1">
      <w:pPr>
        <w:rPr>
          <w:b/>
          <w:i/>
          <w:lang w:val="en-US" w:eastAsia="ko-KR"/>
        </w:rPr>
      </w:pPr>
      <w:r>
        <w:rPr>
          <w:b/>
          <w:i/>
          <w:lang w:val="en-US" w:eastAsia="ko-KR"/>
        </w:rPr>
        <w:t xml:space="preserve">Proposal 9: In case of DL/UL collision between two parent links, the priority rule should be defined in MT perspective. </w:t>
      </w:r>
    </w:p>
    <w:p w14:paraId="5BB86E6F" w14:textId="77777777" w:rsidR="004F65B1" w:rsidRDefault="004F65B1" w:rsidP="004F65B1">
      <w:pPr>
        <w:rPr>
          <w:b/>
          <w:i/>
          <w:lang w:val="en-US" w:eastAsia="ko-KR"/>
        </w:rPr>
      </w:pPr>
      <w:r>
        <w:rPr>
          <w:b/>
          <w:i/>
          <w:lang w:val="en-US" w:eastAsia="ko-KR"/>
        </w:rPr>
        <w:t xml:space="preserve">Proposal 10: It is necessary to support a MT which cannot perform simultaneous Tx/Tx and Rx/Rx for two parent links. </w:t>
      </w:r>
    </w:p>
    <w:p w14:paraId="4D717370" w14:textId="77777777" w:rsidR="004F65B1" w:rsidRDefault="004F65B1" w:rsidP="004F65B1">
      <w:pPr>
        <w:widowControl w:val="0"/>
        <w:wordWrap w:val="0"/>
        <w:overflowPunct/>
        <w:adjustRightInd/>
        <w:spacing w:after="160" w:line="256" w:lineRule="auto"/>
        <w:rPr>
          <w:b/>
          <w:i/>
          <w:lang w:eastAsia="ko-KR"/>
        </w:rPr>
      </w:pPr>
      <w:r>
        <w:rPr>
          <w:b/>
          <w:i/>
          <w:lang w:eastAsia="ko-KR"/>
        </w:rPr>
        <w:lastRenderedPageBreak/>
        <w:t xml:space="preserve">Proposal 11: </w:t>
      </w:r>
      <w:r>
        <w:rPr>
          <w:rFonts w:hint="eastAsia"/>
          <w:b/>
          <w:i/>
          <w:lang w:eastAsia="ko-KR"/>
        </w:rPr>
        <w:t xml:space="preserve">Availability determination rule </w:t>
      </w:r>
      <w:r>
        <w:rPr>
          <w:b/>
          <w:i/>
          <w:lang w:eastAsia="ko-KR"/>
        </w:rPr>
        <w:t xml:space="preserve">when a MT monitors DCI format 2_5 for a DU cell from multiple carrier frequencies needs to be defined. </w:t>
      </w:r>
      <w:r>
        <w:rPr>
          <w:rFonts w:hint="eastAsia"/>
          <w:b/>
          <w:i/>
          <w:lang w:eastAsia="ko-KR"/>
        </w:rPr>
        <w:t xml:space="preserve">Discuss further following alternatives </w:t>
      </w:r>
      <w:r>
        <w:rPr>
          <w:b/>
          <w:i/>
          <w:lang w:eastAsia="ko-KR"/>
        </w:rPr>
        <w:t xml:space="preserve">to determine </w:t>
      </w:r>
      <w:r>
        <w:rPr>
          <w:rFonts w:hint="eastAsia"/>
          <w:b/>
          <w:i/>
          <w:lang w:eastAsia="ko-KR"/>
        </w:rPr>
        <w:t xml:space="preserve">for </w:t>
      </w:r>
      <w:r>
        <w:rPr>
          <w:b/>
          <w:i/>
          <w:lang w:eastAsia="ko-KR"/>
        </w:rPr>
        <w:t>availability</w:t>
      </w:r>
      <w:r>
        <w:rPr>
          <w:rFonts w:hint="eastAsia"/>
          <w:b/>
          <w:i/>
          <w:lang w:eastAsia="ko-KR"/>
        </w:rPr>
        <w:t xml:space="preserve"> </w:t>
      </w:r>
      <w:r>
        <w:rPr>
          <w:b/>
          <w:i/>
          <w:lang w:eastAsia="ko-KR"/>
        </w:rPr>
        <w:t>determination rule.</w:t>
      </w:r>
    </w:p>
    <w:p w14:paraId="146664BC" w14:textId="77777777" w:rsidR="004F65B1" w:rsidRPr="00AF0B24" w:rsidRDefault="004F65B1" w:rsidP="004F65B1">
      <w:pPr>
        <w:pStyle w:val="ac"/>
        <w:widowControl w:val="0"/>
        <w:numPr>
          <w:ilvl w:val="0"/>
          <w:numId w:val="33"/>
        </w:numPr>
        <w:wordWrap w:val="0"/>
        <w:overflowPunct/>
        <w:adjustRightInd/>
        <w:spacing w:after="160" w:line="256" w:lineRule="auto"/>
        <w:ind w:leftChars="0"/>
        <w:rPr>
          <w:b/>
          <w:i/>
          <w:lang w:eastAsia="ko-KR"/>
        </w:rPr>
      </w:pPr>
      <w:r w:rsidRPr="00AF0B24">
        <w:rPr>
          <w:b/>
          <w:i/>
          <w:lang w:eastAsia="ko-KR"/>
        </w:rPr>
        <w:t>Alt 1. The soft resource is determined as available, if at least one parent node indicates that the DU soft resource is available. Otherwise, it is determined that the soft resource is not indicated as available.</w:t>
      </w:r>
    </w:p>
    <w:p w14:paraId="373339FE" w14:textId="77777777" w:rsidR="004F65B1" w:rsidRPr="004F65B1" w:rsidRDefault="004F65B1" w:rsidP="00AF0B24">
      <w:pPr>
        <w:pStyle w:val="ac"/>
        <w:widowControl w:val="0"/>
        <w:numPr>
          <w:ilvl w:val="0"/>
          <w:numId w:val="33"/>
        </w:numPr>
        <w:wordWrap w:val="0"/>
        <w:overflowPunct/>
        <w:adjustRightInd/>
        <w:spacing w:after="160" w:line="256" w:lineRule="auto"/>
        <w:ind w:leftChars="0"/>
        <w:rPr>
          <w:b/>
          <w:i/>
          <w:lang w:eastAsia="ko-KR"/>
        </w:rPr>
      </w:pPr>
      <w:r w:rsidRPr="00AF0B24">
        <w:rPr>
          <w:b/>
          <w:i/>
          <w:lang w:eastAsia="ko-KR"/>
        </w:rPr>
        <w:t>Alt 2. The soft resource is determined as available, if both parent nodes indicate that the DU soft resource is available. Otherwise, it is determined that the soft resource is not indicated as available.</w:t>
      </w:r>
    </w:p>
    <w:p w14:paraId="491ABE7E" w14:textId="77777777" w:rsidR="00D635CF" w:rsidRPr="00AF0B24" w:rsidRDefault="00D635CF">
      <w:pPr>
        <w:pStyle w:val="3GPPAgreements"/>
        <w:numPr>
          <w:ilvl w:val="0"/>
          <w:numId w:val="0"/>
        </w:numPr>
        <w:ind w:left="284" w:hanging="284"/>
        <w:rPr>
          <w:lang w:val="en-GB"/>
        </w:rPr>
      </w:pPr>
    </w:p>
    <w:p w14:paraId="319EE22A" w14:textId="33C46C2C" w:rsidR="0086079F" w:rsidRDefault="0086079F" w:rsidP="0086079F">
      <w:pPr>
        <w:pStyle w:val="1"/>
      </w:pPr>
      <w:r>
        <w:t>Reference</w:t>
      </w:r>
    </w:p>
    <w:p w14:paraId="17F9FFC5" w14:textId="77777777" w:rsidR="003466C7" w:rsidRDefault="003466C7" w:rsidP="003466C7">
      <w:pPr>
        <w:pStyle w:val="ac"/>
        <w:numPr>
          <w:ilvl w:val="0"/>
          <w:numId w:val="26"/>
        </w:numPr>
        <w:ind w:leftChars="0"/>
        <w:rPr>
          <w:kern w:val="2"/>
          <w:lang w:eastAsia="ko-KR"/>
        </w:rPr>
      </w:pPr>
      <w:r w:rsidRPr="00B00253">
        <w:rPr>
          <w:kern w:val="2"/>
          <w:lang w:eastAsia="ko-KR"/>
        </w:rPr>
        <w:t>RAN1 chairman’s notes, RAN1 #10</w:t>
      </w:r>
      <w:r>
        <w:rPr>
          <w:kern w:val="2"/>
          <w:lang w:eastAsia="ko-KR"/>
        </w:rPr>
        <w:t>4b</w:t>
      </w:r>
      <w:r w:rsidRPr="00B00253">
        <w:rPr>
          <w:kern w:val="2"/>
          <w:lang w:eastAsia="ko-KR"/>
        </w:rPr>
        <w:t xml:space="preserve">-e, e-Meeting, </w:t>
      </w:r>
      <w:r>
        <w:rPr>
          <w:kern w:val="2"/>
          <w:lang w:eastAsia="ko-KR"/>
        </w:rPr>
        <w:t>April</w:t>
      </w:r>
      <w:r w:rsidRPr="00B00253">
        <w:rPr>
          <w:kern w:val="2"/>
          <w:lang w:eastAsia="ko-KR"/>
        </w:rPr>
        <w:t xml:space="preserve"> </w:t>
      </w:r>
      <w:r>
        <w:rPr>
          <w:kern w:val="2"/>
          <w:lang w:eastAsia="ko-KR"/>
        </w:rPr>
        <w:t>12</w:t>
      </w:r>
      <w:r w:rsidRPr="00B00253">
        <w:rPr>
          <w:kern w:val="2"/>
          <w:lang w:eastAsia="ko-KR"/>
        </w:rPr>
        <w:t xml:space="preserve">th – </w:t>
      </w:r>
      <w:r>
        <w:rPr>
          <w:kern w:val="2"/>
          <w:lang w:eastAsia="ko-KR"/>
        </w:rPr>
        <w:t>20</w:t>
      </w:r>
      <w:r w:rsidRPr="00B00253">
        <w:rPr>
          <w:kern w:val="2"/>
          <w:lang w:eastAsia="ko-KR"/>
        </w:rPr>
        <w:t>th, 202</w:t>
      </w:r>
      <w:r>
        <w:rPr>
          <w:kern w:val="2"/>
          <w:lang w:eastAsia="ko-KR"/>
        </w:rPr>
        <w:t>1</w:t>
      </w:r>
    </w:p>
    <w:p w14:paraId="271079F5" w14:textId="738D8A27" w:rsidR="00B00253" w:rsidRDefault="00B00253" w:rsidP="00DF0646">
      <w:pPr>
        <w:rPr>
          <w:kern w:val="2"/>
          <w:lang w:eastAsia="ko-KR"/>
        </w:rPr>
      </w:pPr>
    </w:p>
    <w:p w14:paraId="1ABAAB04" w14:textId="71A0DD31" w:rsidR="00DF0646" w:rsidRDefault="00DF0646" w:rsidP="00DF0646">
      <w:pPr>
        <w:pStyle w:val="1"/>
      </w:pPr>
      <w:r>
        <w:t>Agreement in RAN1#104</w:t>
      </w:r>
      <w:r>
        <w:rPr>
          <w:rFonts w:hint="eastAsia"/>
        </w:rPr>
        <w:t>b</w:t>
      </w:r>
      <w:r>
        <w:t>-e meeting [1]</w:t>
      </w:r>
    </w:p>
    <w:tbl>
      <w:tblPr>
        <w:tblStyle w:val="aa"/>
        <w:tblW w:w="0" w:type="auto"/>
        <w:tblLook w:val="04A0" w:firstRow="1" w:lastRow="0" w:firstColumn="1" w:lastColumn="0" w:noHBand="0" w:noVBand="1"/>
      </w:tblPr>
      <w:tblGrid>
        <w:gridCol w:w="9629"/>
      </w:tblGrid>
      <w:tr w:rsidR="00DF0646" w14:paraId="1C22E023" w14:textId="77777777" w:rsidTr="004F1F37">
        <w:tc>
          <w:tcPr>
            <w:tcW w:w="9629" w:type="dxa"/>
          </w:tcPr>
          <w:p w14:paraId="7A9E7939" w14:textId="77777777" w:rsidR="00DF0646" w:rsidRPr="008A73C9" w:rsidRDefault="00DF0646" w:rsidP="004F1F37">
            <w:pPr>
              <w:pStyle w:val="maintext"/>
              <w:spacing w:before="0" w:after="0" w:line="240" w:lineRule="auto"/>
              <w:ind w:firstLineChars="0" w:firstLine="0"/>
              <w:rPr>
                <w:rFonts w:eastAsia="Times New Roman" w:cs="Times New Roman"/>
                <w:b/>
                <w:highlight w:val="green"/>
                <w:lang w:eastAsia="en-US"/>
              </w:rPr>
            </w:pPr>
            <w:r w:rsidRPr="008A73C9">
              <w:rPr>
                <w:rFonts w:eastAsia="Times New Roman" w:cs="Times New Roman"/>
                <w:b/>
                <w:highlight w:val="green"/>
                <w:lang w:eastAsia="en-US"/>
              </w:rPr>
              <w:t>Agreement</w:t>
            </w:r>
          </w:p>
          <w:p w14:paraId="2C9D6B02" w14:textId="77777777" w:rsidR="00DF0646" w:rsidRPr="008A73C9" w:rsidRDefault="00DF0646" w:rsidP="004F1F37">
            <w:pPr>
              <w:pStyle w:val="maintext"/>
              <w:spacing w:before="0" w:after="0" w:line="240" w:lineRule="auto"/>
              <w:ind w:firstLineChars="0" w:firstLine="0"/>
              <w:rPr>
                <w:rFonts w:eastAsia="Times New Roman" w:cs="Times New Roman"/>
                <w:bCs/>
                <w:lang w:eastAsia="en-US"/>
              </w:rPr>
            </w:pPr>
            <w:r w:rsidRPr="008A73C9">
              <w:rPr>
                <w:rFonts w:eastAsia="Times New Roman" w:cs="Times New Roman"/>
                <w:bCs/>
                <w:lang w:eastAsia="en-US"/>
              </w:rPr>
              <w:t>The extension of the semi-static DU resource type indication to frequency-domain resources within a carrier (in addition to existing Rel-16 per-carrier granularity) for H/S/NA resource types is supported</w:t>
            </w:r>
          </w:p>
          <w:p w14:paraId="2E1EFA7A" w14:textId="77777777" w:rsidR="00DF0646" w:rsidRPr="008A73C9" w:rsidRDefault="00DF0646" w:rsidP="004F1F37">
            <w:pPr>
              <w:rPr>
                <w:sz w:val="20"/>
                <w:lang w:eastAsia="x-none"/>
              </w:rPr>
            </w:pPr>
          </w:p>
          <w:p w14:paraId="757BF07C" w14:textId="77777777" w:rsidR="00DF0646" w:rsidRPr="008A73C9" w:rsidRDefault="00DF0646" w:rsidP="004F1F37">
            <w:pPr>
              <w:pStyle w:val="a8"/>
              <w:spacing w:after="0"/>
              <w:jc w:val="left"/>
              <w:rPr>
                <w:rFonts w:eastAsia="Times New Roman"/>
                <w:b/>
                <w:sz w:val="20"/>
                <w:highlight w:val="green"/>
              </w:rPr>
            </w:pPr>
            <w:r w:rsidRPr="008A73C9">
              <w:rPr>
                <w:rFonts w:eastAsia="Times New Roman"/>
                <w:b/>
                <w:sz w:val="20"/>
                <w:highlight w:val="green"/>
              </w:rPr>
              <w:t>Agreement</w:t>
            </w:r>
          </w:p>
          <w:p w14:paraId="2EC5C0E8" w14:textId="77777777" w:rsidR="00DF0646" w:rsidRPr="008A73C9" w:rsidRDefault="00DF0646" w:rsidP="004F1F37">
            <w:pPr>
              <w:pStyle w:val="maintext"/>
              <w:spacing w:before="0" w:after="0" w:line="240" w:lineRule="auto"/>
              <w:ind w:firstLineChars="0" w:firstLine="0"/>
              <w:rPr>
                <w:rFonts w:eastAsia="Times New Roman" w:cs="Times New Roman"/>
                <w:lang w:eastAsia="en-US"/>
              </w:rPr>
            </w:pPr>
            <w:r w:rsidRPr="008A73C9">
              <w:rPr>
                <w:rFonts w:eastAsia="Times New Roman" w:cs="Times New Roman"/>
                <w:lang w:eastAsia="en-US"/>
              </w:rPr>
              <w:t>Adaptation of an IAB-node’s multiplexing operation is supported. The adaptation may be based on multiple factors, for example (not necessary to support all of the following):</w:t>
            </w:r>
          </w:p>
          <w:p w14:paraId="7386417F" w14:textId="77777777" w:rsidR="00DF0646" w:rsidRPr="008A73C9" w:rsidRDefault="00DF0646" w:rsidP="00B42377">
            <w:pPr>
              <w:pStyle w:val="maintext"/>
              <w:numPr>
                <w:ilvl w:val="0"/>
                <w:numId w:val="27"/>
              </w:numPr>
              <w:spacing w:before="0" w:after="0" w:line="240" w:lineRule="auto"/>
              <w:ind w:firstLineChars="0"/>
              <w:rPr>
                <w:rFonts w:eastAsia="Times New Roman" w:cs="Times New Roman"/>
                <w:lang w:eastAsia="en-US"/>
              </w:rPr>
            </w:pPr>
            <w:r w:rsidRPr="008A73C9">
              <w:rPr>
                <w:rFonts w:eastAsia="Times New Roman" w:cs="Times New Roman"/>
                <w:lang w:eastAsia="en-US"/>
              </w:rPr>
              <w:t xml:space="preserve">Resource type (D/U/F) at the IAB-DU and IAB-MT </w:t>
            </w:r>
          </w:p>
          <w:p w14:paraId="008B8E57" w14:textId="77777777" w:rsidR="00DF0646" w:rsidRPr="008A73C9" w:rsidRDefault="00DF0646" w:rsidP="00B42377">
            <w:pPr>
              <w:pStyle w:val="maintext"/>
              <w:numPr>
                <w:ilvl w:val="0"/>
                <w:numId w:val="27"/>
              </w:numPr>
              <w:spacing w:before="0" w:after="0" w:line="240" w:lineRule="auto"/>
              <w:ind w:firstLineChars="0"/>
              <w:rPr>
                <w:rFonts w:eastAsia="Times New Roman" w:cs="Times New Roman"/>
                <w:lang w:eastAsia="en-US"/>
              </w:rPr>
            </w:pPr>
            <w:r w:rsidRPr="008A73C9">
              <w:rPr>
                <w:rFonts w:eastAsia="Times New Roman" w:cs="Times New Roman"/>
                <w:lang w:eastAsia="en-US"/>
              </w:rPr>
              <w:t>Specific sets of time/frequency resources</w:t>
            </w:r>
          </w:p>
          <w:p w14:paraId="04E053FC" w14:textId="77777777" w:rsidR="00DF0646" w:rsidRPr="008A73C9" w:rsidRDefault="00DF0646" w:rsidP="00B42377">
            <w:pPr>
              <w:pStyle w:val="maintext"/>
              <w:numPr>
                <w:ilvl w:val="0"/>
                <w:numId w:val="27"/>
              </w:numPr>
              <w:spacing w:before="0" w:after="0" w:line="240" w:lineRule="auto"/>
              <w:ind w:firstLineChars="0"/>
              <w:rPr>
                <w:rFonts w:eastAsia="Times New Roman" w:cs="Times New Roman"/>
                <w:lang w:eastAsia="en-US"/>
              </w:rPr>
            </w:pPr>
            <w:r w:rsidRPr="008A73C9">
              <w:rPr>
                <w:rFonts w:eastAsia="Times New Roman" w:cs="Times New Roman"/>
                <w:lang w:eastAsia="en-US"/>
              </w:rPr>
              <w:t>Certain conditions being met (e.g. supported timing modes, power control enhancements (if supported), etc.)</w:t>
            </w:r>
          </w:p>
          <w:p w14:paraId="2D029CC0" w14:textId="77777777" w:rsidR="00DF0646" w:rsidRPr="008A73C9" w:rsidRDefault="00DF0646" w:rsidP="004F1F37">
            <w:pPr>
              <w:pStyle w:val="maintext"/>
              <w:spacing w:before="0" w:after="0" w:line="240" w:lineRule="auto"/>
              <w:ind w:firstLineChars="0" w:firstLine="0"/>
              <w:rPr>
                <w:rFonts w:eastAsia="Times New Roman" w:cs="Times New Roman"/>
                <w:lang w:eastAsia="en-US"/>
              </w:rPr>
            </w:pPr>
            <w:r w:rsidRPr="008A73C9">
              <w:rPr>
                <w:rFonts w:eastAsia="Times New Roman" w:cs="Times New Roman"/>
                <w:lang w:eastAsia="en-US"/>
              </w:rPr>
              <w:t>FFS:  Mechanisms for informing/coordination the change in multiplexing operation(s) between child and parent nodes (including whether the adaptation is dynamic or semi-static)</w:t>
            </w:r>
          </w:p>
          <w:p w14:paraId="58444B8C" w14:textId="77777777" w:rsidR="00DF0646" w:rsidRPr="008A73C9" w:rsidRDefault="00DF0646" w:rsidP="004F1F37">
            <w:pPr>
              <w:pStyle w:val="maintext"/>
              <w:spacing w:before="0" w:after="0" w:line="240" w:lineRule="auto"/>
              <w:ind w:firstLineChars="0" w:firstLine="0"/>
              <w:rPr>
                <w:rFonts w:eastAsia="Times New Roman" w:cs="Times New Roman"/>
                <w:lang w:eastAsia="en-US"/>
              </w:rPr>
            </w:pPr>
            <w:r w:rsidRPr="008A73C9">
              <w:rPr>
                <w:rFonts w:eastAsia="Times New Roman" w:cs="Times New Roman"/>
                <w:lang w:eastAsia="en-US"/>
              </w:rPr>
              <w:t>FFS: Need for explicit linkage between indicated multiplexing operations and other features/enhancements – e.g. number of required guard symbols, supported timing modes, and power control enhancements (if supported)</w:t>
            </w:r>
          </w:p>
          <w:p w14:paraId="4F131396" w14:textId="77777777" w:rsidR="00DF0646" w:rsidRPr="008A73C9" w:rsidRDefault="00DF0646" w:rsidP="004F1F37">
            <w:pPr>
              <w:pStyle w:val="a8"/>
              <w:spacing w:after="0"/>
              <w:jc w:val="left"/>
              <w:rPr>
                <w:rFonts w:eastAsia="Times New Roman"/>
                <w:b/>
                <w:sz w:val="20"/>
              </w:rPr>
            </w:pPr>
          </w:p>
          <w:p w14:paraId="29E33BDB" w14:textId="77777777" w:rsidR="00DF0646" w:rsidRPr="008A73C9" w:rsidRDefault="00DF0646" w:rsidP="004F1F37">
            <w:pPr>
              <w:pStyle w:val="a8"/>
              <w:spacing w:after="0"/>
              <w:jc w:val="left"/>
              <w:rPr>
                <w:rFonts w:eastAsia="Times New Roman"/>
                <w:b/>
                <w:sz w:val="20"/>
                <w:highlight w:val="green"/>
              </w:rPr>
            </w:pPr>
            <w:r w:rsidRPr="008A73C9">
              <w:rPr>
                <w:rFonts w:eastAsia="Times New Roman"/>
                <w:b/>
                <w:sz w:val="20"/>
                <w:highlight w:val="green"/>
              </w:rPr>
              <w:t>Agreement</w:t>
            </w:r>
          </w:p>
          <w:p w14:paraId="0D7C1CA6" w14:textId="77777777" w:rsidR="00DF0646" w:rsidRPr="008A73C9" w:rsidRDefault="00DF0646" w:rsidP="004F1F37">
            <w:pPr>
              <w:shd w:val="clear" w:color="auto" w:fill="FFFFFF"/>
              <w:rPr>
                <w:color w:val="000000"/>
                <w:sz w:val="20"/>
              </w:rPr>
            </w:pPr>
            <w:r w:rsidRPr="008A73C9">
              <w:rPr>
                <w:color w:val="1E242F"/>
                <w:sz w:val="20"/>
              </w:rPr>
              <w:t>For the semi-static DU resource configuration in the frequency domain within a carrier, the frequency-domain granularity is configurable</w:t>
            </w:r>
          </w:p>
          <w:p w14:paraId="6D63C8D8" w14:textId="77777777" w:rsidR="00DF0646" w:rsidRPr="008A73C9" w:rsidRDefault="00DF0646" w:rsidP="00B42377">
            <w:pPr>
              <w:numPr>
                <w:ilvl w:val="0"/>
                <w:numId w:val="28"/>
              </w:numPr>
              <w:shd w:val="clear" w:color="auto" w:fill="FFFFFF"/>
              <w:overflowPunct/>
              <w:autoSpaceDE/>
              <w:autoSpaceDN/>
              <w:adjustRightInd/>
              <w:spacing w:after="0"/>
              <w:jc w:val="left"/>
              <w:textAlignment w:val="auto"/>
              <w:rPr>
                <w:color w:val="28313E"/>
                <w:sz w:val="20"/>
              </w:rPr>
            </w:pPr>
            <w:r w:rsidRPr="008A73C9">
              <w:rPr>
                <w:color w:val="28313E"/>
                <w:sz w:val="20"/>
              </w:rPr>
              <w:t>FFS:  minimum resource size e.g. N PRBs/N RBGs</w:t>
            </w:r>
          </w:p>
          <w:p w14:paraId="281CFDAE" w14:textId="77777777" w:rsidR="00DF0646" w:rsidRPr="008A73C9" w:rsidRDefault="00DF0646" w:rsidP="00B42377">
            <w:pPr>
              <w:numPr>
                <w:ilvl w:val="0"/>
                <w:numId w:val="28"/>
              </w:numPr>
              <w:shd w:val="clear" w:color="auto" w:fill="FFFFFF"/>
              <w:overflowPunct/>
              <w:autoSpaceDE/>
              <w:autoSpaceDN/>
              <w:adjustRightInd/>
              <w:spacing w:after="0"/>
              <w:jc w:val="left"/>
              <w:textAlignment w:val="auto"/>
              <w:rPr>
                <w:color w:val="28313E"/>
                <w:sz w:val="20"/>
              </w:rPr>
            </w:pPr>
            <w:r w:rsidRPr="008A73C9">
              <w:rPr>
                <w:color w:val="28313E"/>
                <w:sz w:val="20"/>
              </w:rPr>
              <w:t>FFS: Separate or joint TDM and FDM semi-static DU resource configurations</w:t>
            </w:r>
          </w:p>
          <w:p w14:paraId="7B3CD5BF" w14:textId="77777777" w:rsidR="00DF0646" w:rsidRPr="008A73C9" w:rsidRDefault="00DF0646" w:rsidP="004F1F37">
            <w:pPr>
              <w:rPr>
                <w:color w:val="000000"/>
                <w:sz w:val="20"/>
              </w:rPr>
            </w:pPr>
            <w:r w:rsidRPr="008A73C9">
              <w:rPr>
                <w:color w:val="000000"/>
                <w:sz w:val="20"/>
              </w:rPr>
              <w:t> </w:t>
            </w:r>
          </w:p>
          <w:p w14:paraId="67E102E9" w14:textId="77777777" w:rsidR="00DF0646" w:rsidRPr="008A73C9" w:rsidRDefault="00DF0646" w:rsidP="004F1F37">
            <w:pPr>
              <w:pStyle w:val="a8"/>
              <w:spacing w:after="0"/>
              <w:jc w:val="left"/>
              <w:rPr>
                <w:rFonts w:eastAsia="Times New Roman"/>
                <w:b/>
                <w:sz w:val="20"/>
                <w:highlight w:val="green"/>
              </w:rPr>
            </w:pPr>
            <w:r w:rsidRPr="008A73C9">
              <w:rPr>
                <w:rFonts w:eastAsia="Times New Roman"/>
                <w:b/>
                <w:sz w:val="20"/>
                <w:highlight w:val="green"/>
              </w:rPr>
              <w:t>Agreement</w:t>
            </w:r>
          </w:p>
          <w:p w14:paraId="3E398EAB" w14:textId="77777777" w:rsidR="00DF0646" w:rsidRPr="008A73C9" w:rsidRDefault="00DF0646" w:rsidP="004F1F37">
            <w:pPr>
              <w:shd w:val="clear" w:color="auto" w:fill="FFFFFF"/>
              <w:rPr>
                <w:color w:val="000000"/>
                <w:sz w:val="20"/>
              </w:rPr>
            </w:pPr>
            <w:r w:rsidRPr="008A73C9">
              <w:rPr>
                <w:color w:val="28313E"/>
                <w:sz w:val="20"/>
              </w:rPr>
              <w:t>Soft resource availability indications for frequency-domain resources are supported</w:t>
            </w:r>
          </w:p>
          <w:p w14:paraId="412310C9" w14:textId="77777777" w:rsidR="00DF0646" w:rsidRPr="008A73C9" w:rsidRDefault="00DF0646" w:rsidP="00B42377">
            <w:pPr>
              <w:numPr>
                <w:ilvl w:val="0"/>
                <w:numId w:val="28"/>
              </w:numPr>
              <w:shd w:val="clear" w:color="auto" w:fill="FFFFFF"/>
              <w:overflowPunct/>
              <w:autoSpaceDE/>
              <w:autoSpaceDN/>
              <w:adjustRightInd/>
              <w:spacing w:after="0"/>
              <w:jc w:val="left"/>
              <w:textAlignment w:val="auto"/>
              <w:rPr>
                <w:color w:val="000000"/>
                <w:sz w:val="20"/>
              </w:rPr>
            </w:pPr>
            <w:r w:rsidRPr="008A73C9">
              <w:rPr>
                <w:color w:val="28313E"/>
                <w:sz w:val="20"/>
              </w:rPr>
              <w:t>FFS enhancements to DCI Format 2_5</w:t>
            </w:r>
          </w:p>
          <w:p w14:paraId="7947C09D" w14:textId="77777777" w:rsidR="00DF0646" w:rsidRPr="008A73C9" w:rsidRDefault="00DF0646" w:rsidP="00B42377">
            <w:pPr>
              <w:numPr>
                <w:ilvl w:val="0"/>
                <w:numId w:val="28"/>
              </w:numPr>
              <w:shd w:val="clear" w:color="auto" w:fill="FFFFFF"/>
              <w:overflowPunct/>
              <w:autoSpaceDE/>
              <w:autoSpaceDN/>
              <w:adjustRightInd/>
              <w:spacing w:after="0"/>
              <w:jc w:val="left"/>
              <w:textAlignment w:val="auto"/>
              <w:rPr>
                <w:color w:val="000000"/>
                <w:sz w:val="20"/>
              </w:rPr>
            </w:pPr>
            <w:r w:rsidRPr="008A73C9">
              <w:rPr>
                <w:color w:val="28313E"/>
                <w:sz w:val="20"/>
              </w:rPr>
              <w:t>FFS: Separate or joint TDM and FDM indications</w:t>
            </w:r>
          </w:p>
          <w:p w14:paraId="50B53FD2" w14:textId="77777777" w:rsidR="00DF0646" w:rsidRPr="008A73C9" w:rsidRDefault="00DF0646" w:rsidP="004F1F37">
            <w:pPr>
              <w:shd w:val="clear" w:color="auto" w:fill="FFFFFF"/>
              <w:rPr>
                <w:color w:val="28313E"/>
                <w:sz w:val="20"/>
              </w:rPr>
            </w:pPr>
          </w:p>
          <w:p w14:paraId="545E2DA2" w14:textId="77777777" w:rsidR="00DF0646" w:rsidRPr="008A73C9" w:rsidRDefault="00DF0646" w:rsidP="004F1F37">
            <w:pPr>
              <w:shd w:val="clear" w:color="auto" w:fill="FFFFFF"/>
              <w:rPr>
                <w:rFonts w:eastAsia="Times New Roman"/>
                <w:b/>
                <w:bCs/>
                <w:color w:val="28313E"/>
                <w:sz w:val="20"/>
                <w:highlight w:val="green"/>
              </w:rPr>
            </w:pPr>
            <w:r w:rsidRPr="008A73C9">
              <w:rPr>
                <w:rFonts w:eastAsia="Times New Roman"/>
                <w:b/>
                <w:bCs/>
                <w:color w:val="28313E"/>
                <w:sz w:val="20"/>
                <w:highlight w:val="green"/>
              </w:rPr>
              <w:t>Agreement</w:t>
            </w:r>
          </w:p>
          <w:p w14:paraId="3C099198" w14:textId="77777777" w:rsidR="00DF0646" w:rsidRPr="008A73C9" w:rsidRDefault="00DF0646" w:rsidP="004F1F37">
            <w:pPr>
              <w:shd w:val="clear" w:color="auto" w:fill="FFFFFF"/>
              <w:rPr>
                <w:rFonts w:eastAsia="Times New Roman"/>
                <w:color w:val="000000"/>
                <w:sz w:val="20"/>
              </w:rPr>
            </w:pPr>
            <w:r w:rsidRPr="008A73C9">
              <w:rPr>
                <w:rFonts w:eastAsia="Times New Roman"/>
                <w:color w:val="28313E"/>
                <w:sz w:val="20"/>
              </w:rPr>
              <w:t>To facilitate simultaneous operations and interference management, dynamic indication for restriction/usage/availability of beams (in upstream and/or downstream directions) is supported</w:t>
            </w:r>
          </w:p>
          <w:p w14:paraId="562343B7" w14:textId="77777777" w:rsidR="00DF0646" w:rsidRPr="008A73C9" w:rsidRDefault="00DF0646" w:rsidP="00B42377">
            <w:pPr>
              <w:numPr>
                <w:ilvl w:val="0"/>
                <w:numId w:val="29"/>
              </w:numPr>
              <w:shd w:val="clear" w:color="auto" w:fill="FFFFFF"/>
              <w:overflowPunct/>
              <w:autoSpaceDE/>
              <w:autoSpaceDN/>
              <w:adjustRightInd/>
              <w:spacing w:after="0"/>
              <w:jc w:val="left"/>
              <w:textAlignment w:val="auto"/>
              <w:rPr>
                <w:rFonts w:eastAsia="Times New Roman"/>
                <w:color w:val="28313E"/>
                <w:sz w:val="20"/>
              </w:rPr>
            </w:pPr>
            <w:r w:rsidRPr="008A73C9">
              <w:rPr>
                <w:rFonts w:eastAsia="Times New Roman"/>
                <w:color w:val="28313E"/>
                <w:sz w:val="20"/>
              </w:rPr>
              <w:t>FFS: Applicability to specific multiplexing cases or specific time-frequency resources</w:t>
            </w:r>
          </w:p>
          <w:p w14:paraId="21E9B8F8" w14:textId="77777777" w:rsidR="00DF0646" w:rsidRPr="008A73C9" w:rsidRDefault="00DF0646" w:rsidP="00B42377">
            <w:pPr>
              <w:numPr>
                <w:ilvl w:val="0"/>
                <w:numId w:val="29"/>
              </w:numPr>
              <w:shd w:val="clear" w:color="auto" w:fill="FFFFFF"/>
              <w:overflowPunct/>
              <w:autoSpaceDE/>
              <w:autoSpaceDN/>
              <w:adjustRightInd/>
              <w:spacing w:after="0"/>
              <w:jc w:val="left"/>
              <w:textAlignment w:val="auto"/>
              <w:rPr>
                <w:rFonts w:eastAsia="Times New Roman"/>
                <w:color w:val="28313E"/>
                <w:sz w:val="20"/>
              </w:rPr>
            </w:pPr>
            <w:r w:rsidRPr="008A73C9">
              <w:rPr>
                <w:rFonts w:eastAsia="Times New Roman"/>
                <w:color w:val="28313E"/>
                <w:sz w:val="20"/>
              </w:rPr>
              <w:t>FFS: Whether IAB-specific enhancements beyond the existing beam management framework are needed to the support the functionality</w:t>
            </w:r>
          </w:p>
          <w:p w14:paraId="1E69D4BE" w14:textId="77777777" w:rsidR="00DF0646" w:rsidRPr="008A73C9" w:rsidRDefault="00DF0646" w:rsidP="00B42377">
            <w:pPr>
              <w:numPr>
                <w:ilvl w:val="0"/>
                <w:numId w:val="29"/>
              </w:numPr>
              <w:shd w:val="clear" w:color="auto" w:fill="FFFFFF"/>
              <w:overflowPunct/>
              <w:autoSpaceDE/>
              <w:autoSpaceDN/>
              <w:adjustRightInd/>
              <w:spacing w:after="0"/>
              <w:jc w:val="left"/>
              <w:textAlignment w:val="auto"/>
              <w:rPr>
                <w:rFonts w:eastAsia="Times New Roman"/>
                <w:color w:val="28313E"/>
                <w:sz w:val="20"/>
              </w:rPr>
            </w:pPr>
            <w:r w:rsidRPr="008A73C9">
              <w:rPr>
                <w:rFonts w:eastAsia="Times New Roman"/>
                <w:color w:val="28313E"/>
                <w:sz w:val="20"/>
              </w:rPr>
              <w:t>FFS: Impact on the semi-static resource configurations (e.g., extending the H/S/NA resource attributes to the spatial domain)</w:t>
            </w:r>
          </w:p>
          <w:p w14:paraId="5D133DE9" w14:textId="77777777" w:rsidR="00DF0646" w:rsidRPr="008A73C9" w:rsidRDefault="00DF0646" w:rsidP="00B42377">
            <w:pPr>
              <w:numPr>
                <w:ilvl w:val="0"/>
                <w:numId w:val="29"/>
              </w:numPr>
              <w:shd w:val="clear" w:color="auto" w:fill="FFFFFF"/>
              <w:overflowPunct/>
              <w:autoSpaceDE/>
              <w:autoSpaceDN/>
              <w:adjustRightInd/>
              <w:spacing w:after="0"/>
              <w:jc w:val="left"/>
              <w:textAlignment w:val="auto"/>
              <w:rPr>
                <w:rFonts w:eastAsia="Times New Roman"/>
                <w:color w:val="28313E"/>
                <w:sz w:val="20"/>
              </w:rPr>
            </w:pPr>
            <w:r w:rsidRPr="008A73C9">
              <w:rPr>
                <w:rFonts w:eastAsia="Times New Roman"/>
                <w:color w:val="28313E"/>
                <w:sz w:val="20"/>
              </w:rPr>
              <w:t>FFS: Whether panel-based granularity is additionally supported</w:t>
            </w:r>
          </w:p>
          <w:p w14:paraId="463AF906" w14:textId="77777777" w:rsidR="00DF0646" w:rsidRPr="008A73C9" w:rsidRDefault="00DF0646" w:rsidP="004F1F37">
            <w:pPr>
              <w:shd w:val="clear" w:color="auto" w:fill="FFFFFF"/>
              <w:rPr>
                <w:color w:val="28313E"/>
                <w:sz w:val="20"/>
              </w:rPr>
            </w:pPr>
          </w:p>
          <w:p w14:paraId="5F702BCD" w14:textId="77777777" w:rsidR="00DF0646" w:rsidRPr="008A73C9" w:rsidRDefault="00DF0646" w:rsidP="004F1F37">
            <w:pPr>
              <w:shd w:val="clear" w:color="auto" w:fill="FFFFFF"/>
              <w:rPr>
                <w:rFonts w:eastAsia="Times New Roman"/>
                <w:b/>
                <w:bCs/>
                <w:color w:val="28313E"/>
                <w:sz w:val="20"/>
                <w:highlight w:val="green"/>
              </w:rPr>
            </w:pPr>
            <w:r w:rsidRPr="008A73C9">
              <w:rPr>
                <w:rFonts w:eastAsia="Times New Roman"/>
                <w:b/>
                <w:bCs/>
                <w:color w:val="28313E"/>
                <w:sz w:val="20"/>
                <w:highlight w:val="green"/>
              </w:rPr>
              <w:t>Agreement</w:t>
            </w:r>
          </w:p>
          <w:p w14:paraId="6D4D4265" w14:textId="77777777" w:rsidR="00DF0646" w:rsidRPr="008A73C9" w:rsidRDefault="00DF0646" w:rsidP="004F1F37">
            <w:pPr>
              <w:shd w:val="clear" w:color="auto" w:fill="FFFFFF"/>
              <w:rPr>
                <w:rFonts w:eastAsia="Times New Roman"/>
                <w:color w:val="000000"/>
                <w:sz w:val="20"/>
              </w:rPr>
            </w:pPr>
            <w:r w:rsidRPr="008A73C9">
              <w:rPr>
                <w:rFonts w:eastAsia="Times New Roman"/>
                <w:color w:val="28313E"/>
                <w:sz w:val="20"/>
              </w:rPr>
              <w:t>The following enhancements to support intra-band inter-carrier dual connectivity for both inter-donor and intra-donor scenarios are considered (in addition to reusing solutions for inter-band dual connectivity) to support simultaneous Tx and/or Rx at the child IAB-MT to/from both parent links:</w:t>
            </w:r>
          </w:p>
          <w:p w14:paraId="47F8FE3F" w14:textId="77777777" w:rsidR="00DF0646" w:rsidRPr="008A73C9" w:rsidRDefault="00DF0646" w:rsidP="00B42377">
            <w:pPr>
              <w:numPr>
                <w:ilvl w:val="0"/>
                <w:numId w:val="29"/>
              </w:numPr>
              <w:shd w:val="clear" w:color="auto" w:fill="FFFFFF"/>
              <w:overflowPunct/>
              <w:autoSpaceDE/>
              <w:autoSpaceDN/>
              <w:adjustRightInd/>
              <w:spacing w:after="0"/>
              <w:jc w:val="left"/>
              <w:textAlignment w:val="auto"/>
              <w:rPr>
                <w:rFonts w:eastAsia="Times New Roman"/>
                <w:sz w:val="20"/>
              </w:rPr>
            </w:pPr>
            <w:r w:rsidRPr="008A73C9">
              <w:rPr>
                <w:rFonts w:eastAsia="Times New Roman"/>
                <w:sz w:val="20"/>
              </w:rPr>
              <w:t>Extending the Rel-16 CA TDD conflict resolution framework for synchronous intra-band NR-DC operation</w:t>
            </w:r>
          </w:p>
          <w:p w14:paraId="363EA3E9" w14:textId="77777777" w:rsidR="00DF0646" w:rsidRPr="00B00253" w:rsidRDefault="00DF0646" w:rsidP="004F1F37">
            <w:pPr>
              <w:autoSpaceDE/>
              <w:autoSpaceDN/>
              <w:spacing w:after="180"/>
              <w:jc w:val="left"/>
              <w:rPr>
                <w:lang w:eastAsia="en-US"/>
              </w:rPr>
            </w:pPr>
            <w:r w:rsidRPr="008A73C9">
              <w:rPr>
                <w:rFonts w:eastAsia="Times New Roman"/>
                <w:color w:val="28313E"/>
                <w:sz w:val="20"/>
              </w:rPr>
              <w:t>Coordinating TDD configurations for the parent nodes (for both intra-donor and inter-donor operation) and coordinating H/S/NA configurations for the child node between donors (at least for inter-donor operation)</w:t>
            </w:r>
          </w:p>
        </w:tc>
      </w:tr>
    </w:tbl>
    <w:p w14:paraId="303F2945" w14:textId="77777777" w:rsidR="00DF0646" w:rsidRPr="00DF0646" w:rsidRDefault="00DF0646" w:rsidP="00DF0646">
      <w:pPr>
        <w:rPr>
          <w:kern w:val="2"/>
          <w:lang w:eastAsia="ko-KR"/>
        </w:rPr>
      </w:pPr>
    </w:p>
    <w:sectPr w:rsidR="00DF0646" w:rsidRPr="00DF0646">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39568" w14:textId="77777777" w:rsidR="00A43075" w:rsidRDefault="00A43075">
      <w:pPr>
        <w:spacing w:after="0"/>
      </w:pPr>
      <w:r>
        <w:separator/>
      </w:r>
    </w:p>
  </w:endnote>
  <w:endnote w:type="continuationSeparator" w:id="0">
    <w:p w14:paraId="3B86DFB5" w14:textId="77777777" w:rsidR="00A43075" w:rsidRDefault="00A430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µEI?"/>
    <w:charset w:val="86"/>
    <w:family w:val="auto"/>
    <w:pitch w:val="variable"/>
    <w:sig w:usb0="00000287"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4F1F37" w:rsidRDefault="004F1F37"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AF0B24">
      <w:rPr>
        <w:rStyle w:val="a7"/>
      </w:rPr>
      <w:t>9</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AF0B24">
      <w:rPr>
        <w:rStyle w:val="a7"/>
      </w:rPr>
      <w:t>9</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D971F" w14:textId="77777777" w:rsidR="00A43075" w:rsidRDefault="00A43075">
      <w:pPr>
        <w:spacing w:after="0"/>
      </w:pPr>
      <w:r>
        <w:separator/>
      </w:r>
    </w:p>
  </w:footnote>
  <w:footnote w:type="continuationSeparator" w:id="0">
    <w:p w14:paraId="1B63E477" w14:textId="77777777" w:rsidR="00A43075" w:rsidRDefault="00A4307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4F1F37" w:rsidRDefault="004F1F37">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59"/>
        </w:tabs>
        <w:ind w:left="859"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8B0C4B"/>
    <w:multiLevelType w:val="hybridMultilevel"/>
    <w:tmpl w:val="861C8336"/>
    <w:lvl w:ilvl="0" w:tplc="4880D2D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DD7216"/>
    <w:multiLevelType w:val="hybridMultilevel"/>
    <w:tmpl w:val="26D640FE"/>
    <w:lvl w:ilvl="0" w:tplc="AEC2EA26">
      <w:numFmt w:val="bullet"/>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0C6A5DA4"/>
    <w:multiLevelType w:val="multilevel"/>
    <w:tmpl w:val="6498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DF1E35"/>
    <w:multiLevelType w:val="hybridMultilevel"/>
    <w:tmpl w:val="5BCACEC8"/>
    <w:lvl w:ilvl="0" w:tplc="2D5ED5BC">
      <w:start w:val="1"/>
      <w:numFmt w:val="decimal"/>
      <w:lvlText w:val="(%1)"/>
      <w:lvlJc w:val="lef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1" w15:restartNumberingAfterBreak="0">
    <w:nsid w:val="2B82681A"/>
    <w:multiLevelType w:val="hybridMultilevel"/>
    <w:tmpl w:val="E26CF0F0"/>
    <w:lvl w:ilvl="0" w:tplc="4202C932">
      <w:start w:val="1"/>
      <w:numFmt w:val="bullet"/>
      <w:lvlText w:val=""/>
      <w:lvlJc w:val="left"/>
      <w:pPr>
        <w:ind w:left="400" w:hanging="400"/>
      </w:pPr>
      <w:rPr>
        <w:rFonts w:ascii="Symbol" w:eastAsia="MS Mincho" w:hAnsi="Symbol" w:cs="Times New Roman" w:hint="default"/>
      </w:rPr>
    </w:lvl>
    <w:lvl w:ilvl="1" w:tplc="4202C932">
      <w:start w:val="1"/>
      <w:numFmt w:val="bullet"/>
      <w:lvlText w:val=""/>
      <w:lvlJc w:val="left"/>
      <w:pPr>
        <w:ind w:left="800" w:hanging="400"/>
      </w:pPr>
      <w:rPr>
        <w:rFonts w:ascii="Symbol" w:eastAsia="MS Mincho" w:hAnsi="Symbol" w:cs="Times New Roman" w:hint="default"/>
      </w:rPr>
    </w:lvl>
    <w:lvl w:ilvl="2" w:tplc="4202C932">
      <w:start w:val="1"/>
      <w:numFmt w:val="bullet"/>
      <w:lvlText w:val=""/>
      <w:lvlJc w:val="left"/>
      <w:pPr>
        <w:ind w:left="1200" w:hanging="400"/>
      </w:pPr>
      <w:rPr>
        <w:rFonts w:ascii="Symbol" w:eastAsia="MS Mincho" w:hAnsi="Symbol" w:cs="Times New Roman" w:hint="default"/>
      </w:rPr>
    </w:lvl>
    <w:lvl w:ilvl="3" w:tplc="056E9796">
      <w:start w:val="1"/>
      <w:numFmt w:val="bullet"/>
      <w:lvlText w:val=""/>
      <w:lvlJc w:val="left"/>
      <w:pPr>
        <w:ind w:left="1600" w:hanging="400"/>
      </w:pPr>
      <w:rPr>
        <w:rFonts w:ascii="Wingdings" w:hAnsi="Wingdings" w:hint="default"/>
      </w:rPr>
    </w:lvl>
    <w:lvl w:ilvl="4" w:tplc="04090009">
      <w:start w:val="1"/>
      <w:numFmt w:val="bullet"/>
      <w:lvlText w:val=""/>
      <w:lvlJc w:val="left"/>
      <w:pPr>
        <w:ind w:left="2000" w:hanging="400"/>
      </w:pPr>
      <w:rPr>
        <w:rFonts w:ascii="Wingdings" w:hAnsi="Wingdings" w:hint="default"/>
      </w:rPr>
    </w:lvl>
    <w:lvl w:ilvl="5" w:tplc="AAF043BA">
      <w:numFmt w:val="bullet"/>
      <w:lvlText w:val="-"/>
      <w:lvlJc w:val="left"/>
      <w:pPr>
        <w:ind w:left="2400" w:hanging="400"/>
      </w:pPr>
      <w:rPr>
        <w:rFonts w:ascii="Times New Roman" w:eastAsia="Times New Roman" w:hAnsi="Times New Roman" w:cs="Times New Roman" w:hint="default"/>
      </w:rPr>
    </w:lvl>
    <w:lvl w:ilvl="6" w:tplc="056E9796">
      <w:start w:val="1"/>
      <w:numFmt w:val="bullet"/>
      <w:lvlText w:val=""/>
      <w:lvlJc w:val="left"/>
      <w:pPr>
        <w:ind w:left="2800" w:hanging="400"/>
      </w:pPr>
      <w:rPr>
        <w:rFonts w:ascii="Wingdings" w:hAnsi="Wingdings" w:hint="default"/>
      </w:rPr>
    </w:lvl>
    <w:lvl w:ilvl="7" w:tplc="04090009">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7890ACA"/>
    <w:multiLevelType w:val="multilevel"/>
    <w:tmpl w:val="0B901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63E26ED"/>
    <w:multiLevelType w:val="hybridMultilevel"/>
    <w:tmpl w:val="46827032"/>
    <w:lvl w:ilvl="0" w:tplc="2976D79E">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9" w15:restartNumberingAfterBreak="0">
    <w:nsid w:val="68DA4045"/>
    <w:multiLevelType w:val="hybridMultilevel"/>
    <w:tmpl w:val="C4E40F1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7"/>
    <w:lvlOverride w:ilvl="0">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34"/>
  </w:num>
  <w:num w:numId="8">
    <w:abstractNumId w:val="24"/>
  </w:num>
  <w:num w:numId="9">
    <w:abstractNumId w:val="31"/>
  </w:num>
  <w:num w:numId="10">
    <w:abstractNumId w:val="17"/>
    <w:lvlOverride w:ilvl="0">
      <w:startOverride w:val="1"/>
    </w:lvlOverride>
  </w:num>
  <w:num w:numId="11">
    <w:abstractNumId w:val="27"/>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
  </w:num>
  <w:num w:numId="15">
    <w:abstractNumId w:val="5"/>
  </w:num>
  <w:num w:numId="16">
    <w:abstractNumId w:val="30"/>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num>
  <w:num w:numId="19">
    <w:abstractNumId w:val="32"/>
  </w:num>
  <w:num w:numId="20">
    <w:abstractNumId w:val="19"/>
    <w:lvlOverride w:ilvl="0">
      <w:startOverride w:val="1"/>
    </w:lvlOverride>
    <w:lvlOverride w:ilvl="1"/>
    <w:lvlOverride w:ilvl="2"/>
    <w:lvlOverride w:ilvl="3"/>
    <w:lvlOverride w:ilvl="4"/>
    <w:lvlOverride w:ilvl="5"/>
    <w:lvlOverride w:ilvl="6"/>
    <w:lvlOverride w:ilvl="7"/>
    <w:lvlOverride w:ilvl="8"/>
  </w:num>
  <w:num w:numId="21">
    <w:abstractNumId w:val="14"/>
  </w:num>
  <w:num w:numId="22">
    <w:abstractNumId w:val="16"/>
  </w:num>
  <w:num w:numId="23">
    <w:abstractNumId w:val="15"/>
  </w:num>
  <w:num w:numId="24">
    <w:abstractNumId w:val="12"/>
  </w:num>
  <w:num w:numId="25">
    <w:abstractNumId w:val="18"/>
  </w:num>
  <w:num w:numId="26">
    <w:abstractNumId w:val="33"/>
  </w:num>
  <w:num w:numId="27">
    <w:abstractNumId w:val="9"/>
  </w:num>
  <w:num w:numId="28">
    <w:abstractNumId w:val="8"/>
  </w:num>
  <w:num w:numId="29">
    <w:abstractNumId w:val="22"/>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11"/>
  </w:num>
  <w:num w:numId="35">
    <w:abstractNumId w:val="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0C8"/>
    <w:rsid w:val="00004253"/>
    <w:rsid w:val="0000496D"/>
    <w:rsid w:val="00005122"/>
    <w:rsid w:val="00005268"/>
    <w:rsid w:val="00005419"/>
    <w:rsid w:val="000056E4"/>
    <w:rsid w:val="00006B9B"/>
    <w:rsid w:val="000070A5"/>
    <w:rsid w:val="00007B7F"/>
    <w:rsid w:val="00010268"/>
    <w:rsid w:val="00010791"/>
    <w:rsid w:val="0001173B"/>
    <w:rsid w:val="00011786"/>
    <w:rsid w:val="00011995"/>
    <w:rsid w:val="00011BF0"/>
    <w:rsid w:val="00012040"/>
    <w:rsid w:val="0001235D"/>
    <w:rsid w:val="000127D0"/>
    <w:rsid w:val="00012A91"/>
    <w:rsid w:val="00012F5C"/>
    <w:rsid w:val="00012FC4"/>
    <w:rsid w:val="00013805"/>
    <w:rsid w:val="000139DE"/>
    <w:rsid w:val="000141F9"/>
    <w:rsid w:val="000153F3"/>
    <w:rsid w:val="00015826"/>
    <w:rsid w:val="00015B57"/>
    <w:rsid w:val="00016136"/>
    <w:rsid w:val="00016225"/>
    <w:rsid w:val="000165AE"/>
    <w:rsid w:val="00016F63"/>
    <w:rsid w:val="00017574"/>
    <w:rsid w:val="00017EBC"/>
    <w:rsid w:val="00020D80"/>
    <w:rsid w:val="00020D93"/>
    <w:rsid w:val="00021844"/>
    <w:rsid w:val="00021EC8"/>
    <w:rsid w:val="000227B3"/>
    <w:rsid w:val="0002283B"/>
    <w:rsid w:val="00022AAD"/>
    <w:rsid w:val="00023291"/>
    <w:rsid w:val="0002365F"/>
    <w:rsid w:val="000238FC"/>
    <w:rsid w:val="00024209"/>
    <w:rsid w:val="0002427B"/>
    <w:rsid w:val="00024811"/>
    <w:rsid w:val="00024AA6"/>
    <w:rsid w:val="00024B5E"/>
    <w:rsid w:val="00025025"/>
    <w:rsid w:val="000252ED"/>
    <w:rsid w:val="00026351"/>
    <w:rsid w:val="00026B06"/>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37BCA"/>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47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152"/>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4BE"/>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65D"/>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C75"/>
    <w:rsid w:val="00087E37"/>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2A6"/>
    <w:rsid w:val="000A0515"/>
    <w:rsid w:val="000A05A2"/>
    <w:rsid w:val="000A0929"/>
    <w:rsid w:val="000A22D7"/>
    <w:rsid w:val="000A247D"/>
    <w:rsid w:val="000A2769"/>
    <w:rsid w:val="000A3CAC"/>
    <w:rsid w:val="000A436D"/>
    <w:rsid w:val="000A43C6"/>
    <w:rsid w:val="000A4549"/>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5ED"/>
    <w:rsid w:val="000B3EAB"/>
    <w:rsid w:val="000B3EE5"/>
    <w:rsid w:val="000B3F4C"/>
    <w:rsid w:val="000B4780"/>
    <w:rsid w:val="000B4D9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5C1"/>
    <w:rsid w:val="000D79CD"/>
    <w:rsid w:val="000D7ADB"/>
    <w:rsid w:val="000D7AE6"/>
    <w:rsid w:val="000E01E3"/>
    <w:rsid w:val="000E06A1"/>
    <w:rsid w:val="000E09A6"/>
    <w:rsid w:val="000E0A22"/>
    <w:rsid w:val="000E0FE3"/>
    <w:rsid w:val="000E11CD"/>
    <w:rsid w:val="000E1508"/>
    <w:rsid w:val="000E1C8D"/>
    <w:rsid w:val="000E1D66"/>
    <w:rsid w:val="000E1FB6"/>
    <w:rsid w:val="000E27E5"/>
    <w:rsid w:val="000E284A"/>
    <w:rsid w:val="000E2F92"/>
    <w:rsid w:val="000E3035"/>
    <w:rsid w:val="000E3118"/>
    <w:rsid w:val="000E340A"/>
    <w:rsid w:val="000E36C7"/>
    <w:rsid w:val="000E3773"/>
    <w:rsid w:val="000E38BC"/>
    <w:rsid w:val="000E3B3A"/>
    <w:rsid w:val="000E3E84"/>
    <w:rsid w:val="000E4448"/>
    <w:rsid w:val="000E4F30"/>
    <w:rsid w:val="000E5A62"/>
    <w:rsid w:val="000E5C56"/>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DB8"/>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23D"/>
    <w:rsid w:val="00112532"/>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A61"/>
    <w:rsid w:val="00117D08"/>
    <w:rsid w:val="001200DA"/>
    <w:rsid w:val="001203DA"/>
    <w:rsid w:val="0012043D"/>
    <w:rsid w:val="00121057"/>
    <w:rsid w:val="00121297"/>
    <w:rsid w:val="00121AA3"/>
    <w:rsid w:val="00121FB0"/>
    <w:rsid w:val="00123062"/>
    <w:rsid w:val="00123307"/>
    <w:rsid w:val="00123330"/>
    <w:rsid w:val="00123530"/>
    <w:rsid w:val="0012359B"/>
    <w:rsid w:val="00123985"/>
    <w:rsid w:val="00123B0D"/>
    <w:rsid w:val="001241F7"/>
    <w:rsid w:val="0012442C"/>
    <w:rsid w:val="0012448E"/>
    <w:rsid w:val="00124681"/>
    <w:rsid w:val="00124C34"/>
    <w:rsid w:val="0012512F"/>
    <w:rsid w:val="00125BC4"/>
    <w:rsid w:val="00125ECE"/>
    <w:rsid w:val="001263B3"/>
    <w:rsid w:val="00126B2A"/>
    <w:rsid w:val="0012724C"/>
    <w:rsid w:val="00127380"/>
    <w:rsid w:val="00127F89"/>
    <w:rsid w:val="001302FB"/>
    <w:rsid w:val="001305EB"/>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5780F"/>
    <w:rsid w:val="00157BF8"/>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B5D"/>
    <w:rsid w:val="00163E07"/>
    <w:rsid w:val="0016400A"/>
    <w:rsid w:val="00164284"/>
    <w:rsid w:val="00164582"/>
    <w:rsid w:val="0016545A"/>
    <w:rsid w:val="00165F92"/>
    <w:rsid w:val="00166453"/>
    <w:rsid w:val="00166F17"/>
    <w:rsid w:val="0016702E"/>
    <w:rsid w:val="00167903"/>
    <w:rsid w:val="00167B2C"/>
    <w:rsid w:val="00167FE4"/>
    <w:rsid w:val="00170017"/>
    <w:rsid w:val="001705B6"/>
    <w:rsid w:val="001706DA"/>
    <w:rsid w:val="00171631"/>
    <w:rsid w:val="00171CA8"/>
    <w:rsid w:val="001720B4"/>
    <w:rsid w:val="001722E5"/>
    <w:rsid w:val="00172303"/>
    <w:rsid w:val="001723EE"/>
    <w:rsid w:val="00172504"/>
    <w:rsid w:val="001725CB"/>
    <w:rsid w:val="00172ECE"/>
    <w:rsid w:val="0017320E"/>
    <w:rsid w:val="00173647"/>
    <w:rsid w:val="001737CD"/>
    <w:rsid w:val="001737FE"/>
    <w:rsid w:val="00173D6D"/>
    <w:rsid w:val="0017469A"/>
    <w:rsid w:val="001746ED"/>
    <w:rsid w:val="00174773"/>
    <w:rsid w:val="001755F0"/>
    <w:rsid w:val="00175936"/>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1E7"/>
    <w:rsid w:val="001872FD"/>
    <w:rsid w:val="00187A82"/>
    <w:rsid w:val="001913E8"/>
    <w:rsid w:val="0019152A"/>
    <w:rsid w:val="001915A9"/>
    <w:rsid w:val="0019194B"/>
    <w:rsid w:val="00191B6C"/>
    <w:rsid w:val="00192B39"/>
    <w:rsid w:val="00192EAB"/>
    <w:rsid w:val="00192FDC"/>
    <w:rsid w:val="00193DA5"/>
    <w:rsid w:val="001941B2"/>
    <w:rsid w:val="00195208"/>
    <w:rsid w:val="00195339"/>
    <w:rsid w:val="0019547C"/>
    <w:rsid w:val="0019571A"/>
    <w:rsid w:val="00195CD7"/>
    <w:rsid w:val="00196138"/>
    <w:rsid w:val="001964F7"/>
    <w:rsid w:val="001966F4"/>
    <w:rsid w:val="00196CBD"/>
    <w:rsid w:val="00196DC1"/>
    <w:rsid w:val="00197229"/>
    <w:rsid w:val="001979F4"/>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59C1"/>
    <w:rsid w:val="001A70E8"/>
    <w:rsid w:val="001A7D80"/>
    <w:rsid w:val="001B0A6D"/>
    <w:rsid w:val="001B0A98"/>
    <w:rsid w:val="001B0E0E"/>
    <w:rsid w:val="001B0F30"/>
    <w:rsid w:val="001B0F80"/>
    <w:rsid w:val="001B0F8F"/>
    <w:rsid w:val="001B10D8"/>
    <w:rsid w:val="001B115B"/>
    <w:rsid w:val="001B19C1"/>
    <w:rsid w:val="001B1B84"/>
    <w:rsid w:val="001B1E3D"/>
    <w:rsid w:val="001B24EC"/>
    <w:rsid w:val="001B2D32"/>
    <w:rsid w:val="001B372F"/>
    <w:rsid w:val="001B3838"/>
    <w:rsid w:val="001B38AD"/>
    <w:rsid w:val="001B453B"/>
    <w:rsid w:val="001B4A68"/>
    <w:rsid w:val="001B4CCE"/>
    <w:rsid w:val="001B5379"/>
    <w:rsid w:val="001B5BF3"/>
    <w:rsid w:val="001B6700"/>
    <w:rsid w:val="001B68FD"/>
    <w:rsid w:val="001B6A31"/>
    <w:rsid w:val="001B725B"/>
    <w:rsid w:val="001B726D"/>
    <w:rsid w:val="001B78B6"/>
    <w:rsid w:val="001B7E3A"/>
    <w:rsid w:val="001C0062"/>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3D47"/>
    <w:rsid w:val="001D41E3"/>
    <w:rsid w:val="001D4230"/>
    <w:rsid w:val="001D461C"/>
    <w:rsid w:val="001D4D1B"/>
    <w:rsid w:val="001D571C"/>
    <w:rsid w:val="001D6A70"/>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A0C"/>
    <w:rsid w:val="001E4DFD"/>
    <w:rsid w:val="001E5261"/>
    <w:rsid w:val="001E55DD"/>
    <w:rsid w:val="001E6091"/>
    <w:rsid w:val="001E6A88"/>
    <w:rsid w:val="001E6D44"/>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5ECD"/>
    <w:rsid w:val="001F7603"/>
    <w:rsid w:val="001F7BDC"/>
    <w:rsid w:val="001F7C46"/>
    <w:rsid w:val="001F7CE9"/>
    <w:rsid w:val="002007C5"/>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651F"/>
    <w:rsid w:val="0020653A"/>
    <w:rsid w:val="002066BE"/>
    <w:rsid w:val="00206A47"/>
    <w:rsid w:val="00207130"/>
    <w:rsid w:val="0020759A"/>
    <w:rsid w:val="002108E4"/>
    <w:rsid w:val="002114B6"/>
    <w:rsid w:val="002115FF"/>
    <w:rsid w:val="00211A28"/>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30D"/>
    <w:rsid w:val="00222522"/>
    <w:rsid w:val="00222A16"/>
    <w:rsid w:val="00222B78"/>
    <w:rsid w:val="00222CB6"/>
    <w:rsid w:val="002239DE"/>
    <w:rsid w:val="00223DF1"/>
    <w:rsid w:val="002241EE"/>
    <w:rsid w:val="0022420B"/>
    <w:rsid w:val="002245C3"/>
    <w:rsid w:val="002249D6"/>
    <w:rsid w:val="00224C18"/>
    <w:rsid w:val="00224D1C"/>
    <w:rsid w:val="002256FC"/>
    <w:rsid w:val="002262B7"/>
    <w:rsid w:val="002265FB"/>
    <w:rsid w:val="00226B1E"/>
    <w:rsid w:val="00226DF0"/>
    <w:rsid w:val="00227F6D"/>
    <w:rsid w:val="002307CC"/>
    <w:rsid w:val="00230A32"/>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8D9"/>
    <w:rsid w:val="00240DCA"/>
    <w:rsid w:val="002415B0"/>
    <w:rsid w:val="002417B0"/>
    <w:rsid w:val="0024194C"/>
    <w:rsid w:val="00241E44"/>
    <w:rsid w:val="002420EA"/>
    <w:rsid w:val="00242627"/>
    <w:rsid w:val="002428F4"/>
    <w:rsid w:val="00242AC2"/>
    <w:rsid w:val="00242CC5"/>
    <w:rsid w:val="002438B6"/>
    <w:rsid w:val="00243E3B"/>
    <w:rsid w:val="002444A3"/>
    <w:rsid w:val="0024450C"/>
    <w:rsid w:val="00244877"/>
    <w:rsid w:val="00244975"/>
    <w:rsid w:val="0024586A"/>
    <w:rsid w:val="002464CF"/>
    <w:rsid w:val="00246507"/>
    <w:rsid w:val="00246921"/>
    <w:rsid w:val="00246B11"/>
    <w:rsid w:val="00246B99"/>
    <w:rsid w:val="00247407"/>
    <w:rsid w:val="00247454"/>
    <w:rsid w:val="00247587"/>
    <w:rsid w:val="002478A4"/>
    <w:rsid w:val="002503F5"/>
    <w:rsid w:val="00250501"/>
    <w:rsid w:val="00250504"/>
    <w:rsid w:val="0025082F"/>
    <w:rsid w:val="002510F5"/>
    <w:rsid w:val="002513E2"/>
    <w:rsid w:val="0025143E"/>
    <w:rsid w:val="00251880"/>
    <w:rsid w:val="00251B19"/>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8B6"/>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0E8"/>
    <w:rsid w:val="002643C3"/>
    <w:rsid w:val="002645C4"/>
    <w:rsid w:val="002649DB"/>
    <w:rsid w:val="00264BF7"/>
    <w:rsid w:val="0026508D"/>
    <w:rsid w:val="0026516B"/>
    <w:rsid w:val="002654CB"/>
    <w:rsid w:val="002659A3"/>
    <w:rsid w:val="00265B47"/>
    <w:rsid w:val="0026625E"/>
    <w:rsid w:val="002668D0"/>
    <w:rsid w:val="00266D63"/>
    <w:rsid w:val="00266E42"/>
    <w:rsid w:val="00266EFA"/>
    <w:rsid w:val="002670F6"/>
    <w:rsid w:val="0026745E"/>
    <w:rsid w:val="002675BF"/>
    <w:rsid w:val="0027064E"/>
    <w:rsid w:val="00270878"/>
    <w:rsid w:val="00270D38"/>
    <w:rsid w:val="00270FFF"/>
    <w:rsid w:val="00271BEC"/>
    <w:rsid w:val="00271CAA"/>
    <w:rsid w:val="002722FA"/>
    <w:rsid w:val="002732BB"/>
    <w:rsid w:val="002739A0"/>
    <w:rsid w:val="00273A3D"/>
    <w:rsid w:val="00273DE2"/>
    <w:rsid w:val="002740AC"/>
    <w:rsid w:val="002747AC"/>
    <w:rsid w:val="00275594"/>
    <w:rsid w:val="002755E3"/>
    <w:rsid w:val="00275A25"/>
    <w:rsid w:val="00275A83"/>
    <w:rsid w:val="00275BE0"/>
    <w:rsid w:val="00277E13"/>
    <w:rsid w:val="00280016"/>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4F8F"/>
    <w:rsid w:val="002A51B6"/>
    <w:rsid w:val="002A5550"/>
    <w:rsid w:val="002A5AE4"/>
    <w:rsid w:val="002A5B59"/>
    <w:rsid w:val="002A6002"/>
    <w:rsid w:val="002A6088"/>
    <w:rsid w:val="002A621D"/>
    <w:rsid w:val="002A667B"/>
    <w:rsid w:val="002A69E0"/>
    <w:rsid w:val="002A6A7A"/>
    <w:rsid w:val="002A749A"/>
    <w:rsid w:val="002A7B40"/>
    <w:rsid w:val="002A7F4D"/>
    <w:rsid w:val="002A7FD9"/>
    <w:rsid w:val="002B0B13"/>
    <w:rsid w:val="002B0B99"/>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90"/>
    <w:rsid w:val="002D14BA"/>
    <w:rsid w:val="002D1D6A"/>
    <w:rsid w:val="002D1E3F"/>
    <w:rsid w:val="002D255F"/>
    <w:rsid w:val="002D2FF2"/>
    <w:rsid w:val="002D3039"/>
    <w:rsid w:val="002D30F2"/>
    <w:rsid w:val="002D3202"/>
    <w:rsid w:val="002D39E6"/>
    <w:rsid w:val="002D39EE"/>
    <w:rsid w:val="002D3D3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33F"/>
    <w:rsid w:val="002D78BF"/>
    <w:rsid w:val="002D7B2F"/>
    <w:rsid w:val="002E0679"/>
    <w:rsid w:val="002E0D96"/>
    <w:rsid w:val="002E1161"/>
    <w:rsid w:val="002E13C6"/>
    <w:rsid w:val="002E1866"/>
    <w:rsid w:val="002E1D8B"/>
    <w:rsid w:val="002E1E8B"/>
    <w:rsid w:val="002E1F53"/>
    <w:rsid w:val="002E1FBF"/>
    <w:rsid w:val="002E27F4"/>
    <w:rsid w:val="002E2BE8"/>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91D"/>
    <w:rsid w:val="002F0B69"/>
    <w:rsid w:val="002F0D16"/>
    <w:rsid w:val="002F19A4"/>
    <w:rsid w:val="002F2108"/>
    <w:rsid w:val="002F27CA"/>
    <w:rsid w:val="002F3016"/>
    <w:rsid w:val="002F406A"/>
    <w:rsid w:val="002F432D"/>
    <w:rsid w:val="002F5E21"/>
    <w:rsid w:val="002F6DEF"/>
    <w:rsid w:val="002F775C"/>
    <w:rsid w:val="0030036C"/>
    <w:rsid w:val="00300545"/>
    <w:rsid w:val="0030067E"/>
    <w:rsid w:val="00300EF0"/>
    <w:rsid w:val="00300FDD"/>
    <w:rsid w:val="00301349"/>
    <w:rsid w:val="00301AD4"/>
    <w:rsid w:val="00301D36"/>
    <w:rsid w:val="00301F82"/>
    <w:rsid w:val="003023B8"/>
    <w:rsid w:val="00302480"/>
    <w:rsid w:val="00302887"/>
    <w:rsid w:val="00302BA6"/>
    <w:rsid w:val="00302EAC"/>
    <w:rsid w:val="00303740"/>
    <w:rsid w:val="00303908"/>
    <w:rsid w:val="003043D2"/>
    <w:rsid w:val="003045A2"/>
    <w:rsid w:val="00304B98"/>
    <w:rsid w:val="00304CA9"/>
    <w:rsid w:val="003051A3"/>
    <w:rsid w:val="00305488"/>
    <w:rsid w:val="003058E4"/>
    <w:rsid w:val="003059AA"/>
    <w:rsid w:val="00305D32"/>
    <w:rsid w:val="00305E02"/>
    <w:rsid w:val="00305E21"/>
    <w:rsid w:val="00306F82"/>
    <w:rsid w:val="00306FE3"/>
    <w:rsid w:val="00307038"/>
    <w:rsid w:val="003078B5"/>
    <w:rsid w:val="003107E5"/>
    <w:rsid w:val="00312228"/>
    <w:rsid w:val="003122CB"/>
    <w:rsid w:val="00312334"/>
    <w:rsid w:val="0031236E"/>
    <w:rsid w:val="003129E6"/>
    <w:rsid w:val="00312A2F"/>
    <w:rsid w:val="00312EF7"/>
    <w:rsid w:val="00313082"/>
    <w:rsid w:val="0031322C"/>
    <w:rsid w:val="003135F5"/>
    <w:rsid w:val="003137F0"/>
    <w:rsid w:val="00313F4C"/>
    <w:rsid w:val="00314B56"/>
    <w:rsid w:val="00314C80"/>
    <w:rsid w:val="00314F62"/>
    <w:rsid w:val="003151E5"/>
    <w:rsid w:val="00315910"/>
    <w:rsid w:val="00315CAD"/>
    <w:rsid w:val="003164C3"/>
    <w:rsid w:val="00316B8D"/>
    <w:rsid w:val="00316F81"/>
    <w:rsid w:val="003172FA"/>
    <w:rsid w:val="0031784C"/>
    <w:rsid w:val="003179CD"/>
    <w:rsid w:val="00317C36"/>
    <w:rsid w:val="0032076F"/>
    <w:rsid w:val="00321330"/>
    <w:rsid w:val="003219A2"/>
    <w:rsid w:val="003219BA"/>
    <w:rsid w:val="00321ABE"/>
    <w:rsid w:val="00321C2D"/>
    <w:rsid w:val="00321C6E"/>
    <w:rsid w:val="00324089"/>
    <w:rsid w:val="00324224"/>
    <w:rsid w:val="003242E6"/>
    <w:rsid w:val="00324901"/>
    <w:rsid w:val="00325FB9"/>
    <w:rsid w:val="00326281"/>
    <w:rsid w:val="003267B7"/>
    <w:rsid w:val="00326933"/>
    <w:rsid w:val="00326F75"/>
    <w:rsid w:val="003275AC"/>
    <w:rsid w:val="003276D0"/>
    <w:rsid w:val="00330394"/>
    <w:rsid w:val="00331084"/>
    <w:rsid w:val="00331912"/>
    <w:rsid w:val="00331D0A"/>
    <w:rsid w:val="00332372"/>
    <w:rsid w:val="00332791"/>
    <w:rsid w:val="0033279C"/>
    <w:rsid w:val="003336F8"/>
    <w:rsid w:val="00333921"/>
    <w:rsid w:val="00333953"/>
    <w:rsid w:val="00334773"/>
    <w:rsid w:val="00335A7A"/>
    <w:rsid w:val="00335C4A"/>
    <w:rsid w:val="003363BB"/>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66C7"/>
    <w:rsid w:val="003470A4"/>
    <w:rsid w:val="00347660"/>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875"/>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6163"/>
    <w:rsid w:val="003768AD"/>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3E0B"/>
    <w:rsid w:val="003944EE"/>
    <w:rsid w:val="003949BA"/>
    <w:rsid w:val="00395258"/>
    <w:rsid w:val="00395276"/>
    <w:rsid w:val="00395CF5"/>
    <w:rsid w:val="00396188"/>
    <w:rsid w:val="003964F8"/>
    <w:rsid w:val="003971C0"/>
    <w:rsid w:val="0039726A"/>
    <w:rsid w:val="00397BCE"/>
    <w:rsid w:val="00397FA5"/>
    <w:rsid w:val="003A0525"/>
    <w:rsid w:val="003A115E"/>
    <w:rsid w:val="003A2371"/>
    <w:rsid w:val="003A23F9"/>
    <w:rsid w:val="003A2F6A"/>
    <w:rsid w:val="003A3625"/>
    <w:rsid w:val="003A3B98"/>
    <w:rsid w:val="003A5482"/>
    <w:rsid w:val="003A5ADA"/>
    <w:rsid w:val="003A5BC5"/>
    <w:rsid w:val="003A5D0D"/>
    <w:rsid w:val="003A5F34"/>
    <w:rsid w:val="003A6B34"/>
    <w:rsid w:val="003A6C3A"/>
    <w:rsid w:val="003A70A3"/>
    <w:rsid w:val="003A7951"/>
    <w:rsid w:val="003A7A74"/>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769"/>
    <w:rsid w:val="003C1D86"/>
    <w:rsid w:val="003C249A"/>
    <w:rsid w:val="003C2754"/>
    <w:rsid w:val="003C35D5"/>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65B"/>
    <w:rsid w:val="003C78F3"/>
    <w:rsid w:val="003C7CFC"/>
    <w:rsid w:val="003C7D4F"/>
    <w:rsid w:val="003C7F0C"/>
    <w:rsid w:val="003C7FA1"/>
    <w:rsid w:val="003D0510"/>
    <w:rsid w:val="003D099A"/>
    <w:rsid w:val="003D0A28"/>
    <w:rsid w:val="003D0E4A"/>
    <w:rsid w:val="003D0E61"/>
    <w:rsid w:val="003D12FC"/>
    <w:rsid w:val="003D18F1"/>
    <w:rsid w:val="003D20FA"/>
    <w:rsid w:val="003D2127"/>
    <w:rsid w:val="003D21E2"/>
    <w:rsid w:val="003D23C8"/>
    <w:rsid w:val="003D2E72"/>
    <w:rsid w:val="003D30A3"/>
    <w:rsid w:val="003D375E"/>
    <w:rsid w:val="003D387A"/>
    <w:rsid w:val="003D3A6C"/>
    <w:rsid w:val="003D3C36"/>
    <w:rsid w:val="003D3E74"/>
    <w:rsid w:val="003D3F2D"/>
    <w:rsid w:val="003D5044"/>
    <w:rsid w:val="003D52BE"/>
    <w:rsid w:val="003D66D7"/>
    <w:rsid w:val="003D67F9"/>
    <w:rsid w:val="003D6F2C"/>
    <w:rsid w:val="003D6F2E"/>
    <w:rsid w:val="003D702A"/>
    <w:rsid w:val="003D722B"/>
    <w:rsid w:val="003D726F"/>
    <w:rsid w:val="003D72DE"/>
    <w:rsid w:val="003D73B2"/>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6C3B"/>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970"/>
    <w:rsid w:val="00402F1F"/>
    <w:rsid w:val="004030D9"/>
    <w:rsid w:val="0040335D"/>
    <w:rsid w:val="004033CE"/>
    <w:rsid w:val="00403774"/>
    <w:rsid w:val="00403858"/>
    <w:rsid w:val="00403D5D"/>
    <w:rsid w:val="00403D6A"/>
    <w:rsid w:val="00404044"/>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3C2"/>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490B"/>
    <w:rsid w:val="00434B4A"/>
    <w:rsid w:val="00435785"/>
    <w:rsid w:val="004357FE"/>
    <w:rsid w:val="00436935"/>
    <w:rsid w:val="00436F1B"/>
    <w:rsid w:val="00437422"/>
    <w:rsid w:val="0043742A"/>
    <w:rsid w:val="004374B4"/>
    <w:rsid w:val="004374F1"/>
    <w:rsid w:val="004379AC"/>
    <w:rsid w:val="00437BB7"/>
    <w:rsid w:val="0044033A"/>
    <w:rsid w:val="00441067"/>
    <w:rsid w:val="00441A70"/>
    <w:rsid w:val="00441AB7"/>
    <w:rsid w:val="00441EC7"/>
    <w:rsid w:val="00441F9E"/>
    <w:rsid w:val="00442469"/>
    <w:rsid w:val="00442513"/>
    <w:rsid w:val="00443B67"/>
    <w:rsid w:val="00443EE6"/>
    <w:rsid w:val="0044403C"/>
    <w:rsid w:val="00444196"/>
    <w:rsid w:val="004441F7"/>
    <w:rsid w:val="004448B0"/>
    <w:rsid w:val="00445206"/>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44F"/>
    <w:rsid w:val="00455C46"/>
    <w:rsid w:val="0045600E"/>
    <w:rsid w:val="0045650B"/>
    <w:rsid w:val="0045675E"/>
    <w:rsid w:val="00456A7A"/>
    <w:rsid w:val="00456C88"/>
    <w:rsid w:val="00457372"/>
    <w:rsid w:val="004573E3"/>
    <w:rsid w:val="004577A0"/>
    <w:rsid w:val="00460770"/>
    <w:rsid w:val="00460A8B"/>
    <w:rsid w:val="00460B93"/>
    <w:rsid w:val="00460FBB"/>
    <w:rsid w:val="00461372"/>
    <w:rsid w:val="004614D7"/>
    <w:rsid w:val="00461585"/>
    <w:rsid w:val="004616E1"/>
    <w:rsid w:val="00461894"/>
    <w:rsid w:val="00461DA7"/>
    <w:rsid w:val="004629CF"/>
    <w:rsid w:val="00462B8B"/>
    <w:rsid w:val="0046335A"/>
    <w:rsid w:val="00464804"/>
    <w:rsid w:val="00464E2B"/>
    <w:rsid w:val="00464EEC"/>
    <w:rsid w:val="00465255"/>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BFC"/>
    <w:rsid w:val="00476F51"/>
    <w:rsid w:val="00477802"/>
    <w:rsid w:val="00477847"/>
    <w:rsid w:val="00477ACE"/>
    <w:rsid w:val="00477C2B"/>
    <w:rsid w:val="00477CCA"/>
    <w:rsid w:val="004800B6"/>
    <w:rsid w:val="004804D3"/>
    <w:rsid w:val="00480F91"/>
    <w:rsid w:val="004812EF"/>
    <w:rsid w:val="0048141A"/>
    <w:rsid w:val="00481A47"/>
    <w:rsid w:val="00481DF5"/>
    <w:rsid w:val="0048254D"/>
    <w:rsid w:val="004825A0"/>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6E1E"/>
    <w:rsid w:val="00497384"/>
    <w:rsid w:val="004975FD"/>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9D9"/>
    <w:rsid w:val="004B2B69"/>
    <w:rsid w:val="004B3F08"/>
    <w:rsid w:val="004B4190"/>
    <w:rsid w:val="004B4A55"/>
    <w:rsid w:val="004B4E3D"/>
    <w:rsid w:val="004B5066"/>
    <w:rsid w:val="004B515C"/>
    <w:rsid w:val="004B5492"/>
    <w:rsid w:val="004B57A9"/>
    <w:rsid w:val="004B5D6C"/>
    <w:rsid w:val="004B622B"/>
    <w:rsid w:val="004B6570"/>
    <w:rsid w:val="004B6A4C"/>
    <w:rsid w:val="004B74C7"/>
    <w:rsid w:val="004B7550"/>
    <w:rsid w:val="004B7F75"/>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663"/>
    <w:rsid w:val="004C6673"/>
    <w:rsid w:val="004C66EF"/>
    <w:rsid w:val="004C6B0A"/>
    <w:rsid w:val="004C70BA"/>
    <w:rsid w:val="004D05DE"/>
    <w:rsid w:val="004D07C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1940"/>
    <w:rsid w:val="004E26B2"/>
    <w:rsid w:val="004E276E"/>
    <w:rsid w:val="004E278C"/>
    <w:rsid w:val="004E2875"/>
    <w:rsid w:val="004E2B42"/>
    <w:rsid w:val="004E2B68"/>
    <w:rsid w:val="004E3005"/>
    <w:rsid w:val="004E3060"/>
    <w:rsid w:val="004E3124"/>
    <w:rsid w:val="004E31B5"/>
    <w:rsid w:val="004E38D7"/>
    <w:rsid w:val="004E3F55"/>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1F37"/>
    <w:rsid w:val="004F2053"/>
    <w:rsid w:val="004F2BD0"/>
    <w:rsid w:val="004F30FE"/>
    <w:rsid w:val="004F3322"/>
    <w:rsid w:val="004F3664"/>
    <w:rsid w:val="004F3868"/>
    <w:rsid w:val="004F457D"/>
    <w:rsid w:val="004F4584"/>
    <w:rsid w:val="004F4776"/>
    <w:rsid w:val="004F55EF"/>
    <w:rsid w:val="004F5B82"/>
    <w:rsid w:val="004F65B1"/>
    <w:rsid w:val="004F667B"/>
    <w:rsid w:val="004F6810"/>
    <w:rsid w:val="004F682A"/>
    <w:rsid w:val="004F6C28"/>
    <w:rsid w:val="004F7DD6"/>
    <w:rsid w:val="00500704"/>
    <w:rsid w:val="00501183"/>
    <w:rsid w:val="00501C43"/>
    <w:rsid w:val="00502112"/>
    <w:rsid w:val="0050353E"/>
    <w:rsid w:val="005036B1"/>
    <w:rsid w:val="0050383A"/>
    <w:rsid w:val="00503B3F"/>
    <w:rsid w:val="00503B95"/>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3F7"/>
    <w:rsid w:val="00515481"/>
    <w:rsid w:val="00515744"/>
    <w:rsid w:val="005158F0"/>
    <w:rsid w:val="00515A09"/>
    <w:rsid w:val="00516892"/>
    <w:rsid w:val="00516F5F"/>
    <w:rsid w:val="0052033A"/>
    <w:rsid w:val="005204C4"/>
    <w:rsid w:val="00520744"/>
    <w:rsid w:val="00520A65"/>
    <w:rsid w:val="00520BE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D9D"/>
    <w:rsid w:val="005331EE"/>
    <w:rsid w:val="005336A9"/>
    <w:rsid w:val="00533832"/>
    <w:rsid w:val="00533CD4"/>
    <w:rsid w:val="00533F59"/>
    <w:rsid w:val="00534329"/>
    <w:rsid w:val="00534F2C"/>
    <w:rsid w:val="00534F6E"/>
    <w:rsid w:val="005363EF"/>
    <w:rsid w:val="00536884"/>
    <w:rsid w:val="00536EF5"/>
    <w:rsid w:val="00536F59"/>
    <w:rsid w:val="0053707D"/>
    <w:rsid w:val="005370D8"/>
    <w:rsid w:val="005371EF"/>
    <w:rsid w:val="0053724D"/>
    <w:rsid w:val="0053735B"/>
    <w:rsid w:val="0053770A"/>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75A"/>
    <w:rsid w:val="0055278D"/>
    <w:rsid w:val="00552998"/>
    <w:rsid w:val="00552B0A"/>
    <w:rsid w:val="00554754"/>
    <w:rsid w:val="00554AF5"/>
    <w:rsid w:val="00554BFE"/>
    <w:rsid w:val="00556797"/>
    <w:rsid w:val="00556D59"/>
    <w:rsid w:val="00556E27"/>
    <w:rsid w:val="00557386"/>
    <w:rsid w:val="00557B6D"/>
    <w:rsid w:val="00557CBC"/>
    <w:rsid w:val="005608AD"/>
    <w:rsid w:val="00560D81"/>
    <w:rsid w:val="00561C42"/>
    <w:rsid w:val="00561FBA"/>
    <w:rsid w:val="00562426"/>
    <w:rsid w:val="00562767"/>
    <w:rsid w:val="00562862"/>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9DF"/>
    <w:rsid w:val="00567DD4"/>
    <w:rsid w:val="005701A6"/>
    <w:rsid w:val="0057055B"/>
    <w:rsid w:val="0057119B"/>
    <w:rsid w:val="00571362"/>
    <w:rsid w:val="00571E1F"/>
    <w:rsid w:val="00572037"/>
    <w:rsid w:val="00572268"/>
    <w:rsid w:val="0057258A"/>
    <w:rsid w:val="00572C73"/>
    <w:rsid w:val="00572CF0"/>
    <w:rsid w:val="00573243"/>
    <w:rsid w:val="00573C72"/>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0E19"/>
    <w:rsid w:val="005A178F"/>
    <w:rsid w:val="005A1C02"/>
    <w:rsid w:val="005A2876"/>
    <w:rsid w:val="005A2F98"/>
    <w:rsid w:val="005A3DD3"/>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057"/>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075"/>
    <w:rsid w:val="005C4560"/>
    <w:rsid w:val="005C4845"/>
    <w:rsid w:val="005C49E5"/>
    <w:rsid w:val="005C4BC3"/>
    <w:rsid w:val="005C5150"/>
    <w:rsid w:val="005C556E"/>
    <w:rsid w:val="005C588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54"/>
    <w:rsid w:val="005D4A62"/>
    <w:rsid w:val="005D4BA8"/>
    <w:rsid w:val="005D5440"/>
    <w:rsid w:val="005D55AD"/>
    <w:rsid w:val="005D5829"/>
    <w:rsid w:val="005D5AC1"/>
    <w:rsid w:val="005D629C"/>
    <w:rsid w:val="005D6540"/>
    <w:rsid w:val="005D69A5"/>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65D"/>
    <w:rsid w:val="005F5C92"/>
    <w:rsid w:val="005F6046"/>
    <w:rsid w:val="005F698F"/>
    <w:rsid w:val="005F758A"/>
    <w:rsid w:val="005F75AE"/>
    <w:rsid w:val="005F787D"/>
    <w:rsid w:val="005F7B3C"/>
    <w:rsid w:val="005F7F51"/>
    <w:rsid w:val="00600050"/>
    <w:rsid w:val="00600A58"/>
    <w:rsid w:val="00601175"/>
    <w:rsid w:val="00601AC8"/>
    <w:rsid w:val="00601EA7"/>
    <w:rsid w:val="00602149"/>
    <w:rsid w:val="0060269E"/>
    <w:rsid w:val="00602C72"/>
    <w:rsid w:val="00602EFC"/>
    <w:rsid w:val="006032D9"/>
    <w:rsid w:val="00603BC9"/>
    <w:rsid w:val="0060422A"/>
    <w:rsid w:val="006051EF"/>
    <w:rsid w:val="0060526E"/>
    <w:rsid w:val="00605708"/>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AF"/>
    <w:rsid w:val="006149EE"/>
    <w:rsid w:val="00614D5A"/>
    <w:rsid w:val="00614F04"/>
    <w:rsid w:val="00615481"/>
    <w:rsid w:val="0061571E"/>
    <w:rsid w:val="006157A3"/>
    <w:rsid w:val="00615FDC"/>
    <w:rsid w:val="0061678F"/>
    <w:rsid w:val="00616A4C"/>
    <w:rsid w:val="00616C34"/>
    <w:rsid w:val="00617443"/>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73F"/>
    <w:rsid w:val="00624FA3"/>
    <w:rsid w:val="006254AE"/>
    <w:rsid w:val="00625980"/>
    <w:rsid w:val="00626359"/>
    <w:rsid w:val="006265F9"/>
    <w:rsid w:val="006278A9"/>
    <w:rsid w:val="00627F46"/>
    <w:rsid w:val="0063006A"/>
    <w:rsid w:val="0063006B"/>
    <w:rsid w:val="00630562"/>
    <w:rsid w:val="006305E4"/>
    <w:rsid w:val="00630D13"/>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AB1"/>
    <w:rsid w:val="00633D89"/>
    <w:rsid w:val="00633EDC"/>
    <w:rsid w:val="00634EF3"/>
    <w:rsid w:val="006351DF"/>
    <w:rsid w:val="0063552B"/>
    <w:rsid w:val="00635546"/>
    <w:rsid w:val="006357F5"/>
    <w:rsid w:val="00635C2D"/>
    <w:rsid w:val="00635C30"/>
    <w:rsid w:val="00636962"/>
    <w:rsid w:val="00636F57"/>
    <w:rsid w:val="00637AC6"/>
    <w:rsid w:val="00637D88"/>
    <w:rsid w:val="006401E5"/>
    <w:rsid w:val="006403F4"/>
    <w:rsid w:val="00640D14"/>
    <w:rsid w:val="00641560"/>
    <w:rsid w:val="00641BFA"/>
    <w:rsid w:val="00642426"/>
    <w:rsid w:val="00642F5D"/>
    <w:rsid w:val="00643424"/>
    <w:rsid w:val="006437F8"/>
    <w:rsid w:val="0064397D"/>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662"/>
    <w:rsid w:val="00652881"/>
    <w:rsid w:val="00652AF9"/>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5C3"/>
    <w:rsid w:val="006567E2"/>
    <w:rsid w:val="00656BE7"/>
    <w:rsid w:val="00656DDD"/>
    <w:rsid w:val="00656E90"/>
    <w:rsid w:val="006571C9"/>
    <w:rsid w:val="00657C98"/>
    <w:rsid w:val="00660112"/>
    <w:rsid w:val="00660829"/>
    <w:rsid w:val="00660A46"/>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625"/>
    <w:rsid w:val="00670BEE"/>
    <w:rsid w:val="00671530"/>
    <w:rsid w:val="0067194E"/>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532"/>
    <w:rsid w:val="00680EFA"/>
    <w:rsid w:val="006811AA"/>
    <w:rsid w:val="00681642"/>
    <w:rsid w:val="00681BE3"/>
    <w:rsid w:val="00681D84"/>
    <w:rsid w:val="00681E82"/>
    <w:rsid w:val="00682008"/>
    <w:rsid w:val="006827C5"/>
    <w:rsid w:val="00682919"/>
    <w:rsid w:val="00682AFF"/>
    <w:rsid w:val="00682F82"/>
    <w:rsid w:val="006838E9"/>
    <w:rsid w:val="00683B2D"/>
    <w:rsid w:val="00684BD5"/>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612"/>
    <w:rsid w:val="0069757B"/>
    <w:rsid w:val="006A00CC"/>
    <w:rsid w:val="006A030A"/>
    <w:rsid w:val="006A0319"/>
    <w:rsid w:val="006A04DA"/>
    <w:rsid w:val="006A09A5"/>
    <w:rsid w:val="006A0F7E"/>
    <w:rsid w:val="006A1265"/>
    <w:rsid w:val="006A2465"/>
    <w:rsid w:val="006A260C"/>
    <w:rsid w:val="006A271F"/>
    <w:rsid w:val="006A2EA9"/>
    <w:rsid w:val="006A336B"/>
    <w:rsid w:val="006A380B"/>
    <w:rsid w:val="006A38DF"/>
    <w:rsid w:val="006A3DBE"/>
    <w:rsid w:val="006A4072"/>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1507"/>
    <w:rsid w:val="006B20A0"/>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1B0C"/>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D7C1C"/>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665"/>
    <w:rsid w:val="006F49BE"/>
    <w:rsid w:val="006F4D9B"/>
    <w:rsid w:val="006F4F97"/>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2E4F"/>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2FEC"/>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907"/>
    <w:rsid w:val="00723A91"/>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DB8"/>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5135"/>
    <w:rsid w:val="00765640"/>
    <w:rsid w:val="00765B73"/>
    <w:rsid w:val="0076656B"/>
    <w:rsid w:val="00766B30"/>
    <w:rsid w:val="00766F51"/>
    <w:rsid w:val="00767080"/>
    <w:rsid w:val="00767AED"/>
    <w:rsid w:val="00767CA7"/>
    <w:rsid w:val="007701FE"/>
    <w:rsid w:val="007708BD"/>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1CFB"/>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6295"/>
    <w:rsid w:val="007A658F"/>
    <w:rsid w:val="007A67A6"/>
    <w:rsid w:val="007A714F"/>
    <w:rsid w:val="007A72BC"/>
    <w:rsid w:val="007A76CC"/>
    <w:rsid w:val="007A7DF0"/>
    <w:rsid w:val="007B0314"/>
    <w:rsid w:val="007B03DC"/>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4BC"/>
    <w:rsid w:val="007B56B2"/>
    <w:rsid w:val="007B5899"/>
    <w:rsid w:val="007B59C2"/>
    <w:rsid w:val="007B5B1C"/>
    <w:rsid w:val="007B5F8A"/>
    <w:rsid w:val="007B6D66"/>
    <w:rsid w:val="007B6E33"/>
    <w:rsid w:val="007B73EE"/>
    <w:rsid w:val="007B74A2"/>
    <w:rsid w:val="007B755B"/>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5"/>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947"/>
    <w:rsid w:val="007E2BE1"/>
    <w:rsid w:val="007E2EBB"/>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380E"/>
    <w:rsid w:val="007F4237"/>
    <w:rsid w:val="007F4511"/>
    <w:rsid w:val="007F4549"/>
    <w:rsid w:val="007F45FC"/>
    <w:rsid w:val="007F46EA"/>
    <w:rsid w:val="007F491A"/>
    <w:rsid w:val="007F4E39"/>
    <w:rsid w:val="007F61B5"/>
    <w:rsid w:val="007F6648"/>
    <w:rsid w:val="007F71A8"/>
    <w:rsid w:val="007F79E1"/>
    <w:rsid w:val="0080088C"/>
    <w:rsid w:val="00800A1C"/>
    <w:rsid w:val="00800D97"/>
    <w:rsid w:val="008013E0"/>
    <w:rsid w:val="00801840"/>
    <w:rsid w:val="00801E49"/>
    <w:rsid w:val="00802F91"/>
    <w:rsid w:val="00803974"/>
    <w:rsid w:val="00803B8D"/>
    <w:rsid w:val="00803C9D"/>
    <w:rsid w:val="00804501"/>
    <w:rsid w:val="00804D84"/>
    <w:rsid w:val="00804FB1"/>
    <w:rsid w:val="00805A05"/>
    <w:rsid w:val="00805B4B"/>
    <w:rsid w:val="00806205"/>
    <w:rsid w:val="008067ED"/>
    <w:rsid w:val="00806FC7"/>
    <w:rsid w:val="00807E59"/>
    <w:rsid w:val="0081013B"/>
    <w:rsid w:val="00810471"/>
    <w:rsid w:val="00810C06"/>
    <w:rsid w:val="00810FBD"/>
    <w:rsid w:val="008114E6"/>
    <w:rsid w:val="00811898"/>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614"/>
    <w:rsid w:val="00816980"/>
    <w:rsid w:val="0081748F"/>
    <w:rsid w:val="00817968"/>
    <w:rsid w:val="00817991"/>
    <w:rsid w:val="00817ACD"/>
    <w:rsid w:val="00820814"/>
    <w:rsid w:val="0082093D"/>
    <w:rsid w:val="00820D18"/>
    <w:rsid w:val="008214FD"/>
    <w:rsid w:val="00821656"/>
    <w:rsid w:val="00821C40"/>
    <w:rsid w:val="00821C85"/>
    <w:rsid w:val="00821F34"/>
    <w:rsid w:val="008225B0"/>
    <w:rsid w:val="00822FC6"/>
    <w:rsid w:val="008233BD"/>
    <w:rsid w:val="0082343F"/>
    <w:rsid w:val="00823B34"/>
    <w:rsid w:val="008240E3"/>
    <w:rsid w:val="0082433E"/>
    <w:rsid w:val="00824365"/>
    <w:rsid w:val="0082465F"/>
    <w:rsid w:val="00824938"/>
    <w:rsid w:val="00825956"/>
    <w:rsid w:val="00825A1A"/>
    <w:rsid w:val="00825B35"/>
    <w:rsid w:val="0082699D"/>
    <w:rsid w:val="00826BCE"/>
    <w:rsid w:val="00826F44"/>
    <w:rsid w:val="00827339"/>
    <w:rsid w:val="00827340"/>
    <w:rsid w:val="00827386"/>
    <w:rsid w:val="0082788D"/>
    <w:rsid w:val="008279DB"/>
    <w:rsid w:val="00827EEC"/>
    <w:rsid w:val="0083057F"/>
    <w:rsid w:val="00830BF0"/>
    <w:rsid w:val="00831E8C"/>
    <w:rsid w:val="00832B0B"/>
    <w:rsid w:val="00832B2B"/>
    <w:rsid w:val="008330E1"/>
    <w:rsid w:val="00833595"/>
    <w:rsid w:val="00833CEE"/>
    <w:rsid w:val="00833CF7"/>
    <w:rsid w:val="0083410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9F2"/>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0FB"/>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BB2"/>
    <w:rsid w:val="00880C11"/>
    <w:rsid w:val="008811F2"/>
    <w:rsid w:val="0088149B"/>
    <w:rsid w:val="00881B76"/>
    <w:rsid w:val="00881D88"/>
    <w:rsid w:val="008820D3"/>
    <w:rsid w:val="00882347"/>
    <w:rsid w:val="00882654"/>
    <w:rsid w:val="008827FB"/>
    <w:rsid w:val="00882DBC"/>
    <w:rsid w:val="00883005"/>
    <w:rsid w:val="00883B1B"/>
    <w:rsid w:val="00883D7E"/>
    <w:rsid w:val="008846F2"/>
    <w:rsid w:val="00884709"/>
    <w:rsid w:val="00885279"/>
    <w:rsid w:val="008857FB"/>
    <w:rsid w:val="00885953"/>
    <w:rsid w:val="00885A0B"/>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873"/>
    <w:rsid w:val="008A4B02"/>
    <w:rsid w:val="008A551F"/>
    <w:rsid w:val="008A567C"/>
    <w:rsid w:val="008A6CD0"/>
    <w:rsid w:val="008A724C"/>
    <w:rsid w:val="008A73C9"/>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6F34"/>
    <w:rsid w:val="008B76C8"/>
    <w:rsid w:val="008B77AF"/>
    <w:rsid w:val="008B7F42"/>
    <w:rsid w:val="008C02FF"/>
    <w:rsid w:val="008C04C4"/>
    <w:rsid w:val="008C09DF"/>
    <w:rsid w:val="008C12BC"/>
    <w:rsid w:val="008C1473"/>
    <w:rsid w:val="008C17EF"/>
    <w:rsid w:val="008C20D2"/>
    <w:rsid w:val="008C25DE"/>
    <w:rsid w:val="008C27D0"/>
    <w:rsid w:val="008C2CBD"/>
    <w:rsid w:val="008C385D"/>
    <w:rsid w:val="008C3A56"/>
    <w:rsid w:val="008C3A5E"/>
    <w:rsid w:val="008C40EA"/>
    <w:rsid w:val="008C4BFC"/>
    <w:rsid w:val="008C5DFE"/>
    <w:rsid w:val="008C63A9"/>
    <w:rsid w:val="008C6959"/>
    <w:rsid w:val="008C7984"/>
    <w:rsid w:val="008D1222"/>
    <w:rsid w:val="008D17CC"/>
    <w:rsid w:val="008D2073"/>
    <w:rsid w:val="008D2948"/>
    <w:rsid w:val="008D2A3C"/>
    <w:rsid w:val="008D300D"/>
    <w:rsid w:val="008D321A"/>
    <w:rsid w:val="008D3369"/>
    <w:rsid w:val="008D3E35"/>
    <w:rsid w:val="008D48AD"/>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7D6"/>
    <w:rsid w:val="008E29DF"/>
    <w:rsid w:val="008E2CE1"/>
    <w:rsid w:val="008E3933"/>
    <w:rsid w:val="008E39F2"/>
    <w:rsid w:val="008E49C5"/>
    <w:rsid w:val="008E4DB8"/>
    <w:rsid w:val="008E4DEE"/>
    <w:rsid w:val="008E4EAB"/>
    <w:rsid w:val="008E4EE1"/>
    <w:rsid w:val="008E5808"/>
    <w:rsid w:val="008E5E3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2D52"/>
    <w:rsid w:val="008F30A2"/>
    <w:rsid w:val="008F32B7"/>
    <w:rsid w:val="008F335C"/>
    <w:rsid w:val="008F36F9"/>
    <w:rsid w:val="008F4F9B"/>
    <w:rsid w:val="008F57E6"/>
    <w:rsid w:val="008F5AC4"/>
    <w:rsid w:val="008F6322"/>
    <w:rsid w:val="008F665F"/>
    <w:rsid w:val="008F71B4"/>
    <w:rsid w:val="0090007D"/>
    <w:rsid w:val="00900109"/>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AEB"/>
    <w:rsid w:val="00905E99"/>
    <w:rsid w:val="00905F7E"/>
    <w:rsid w:val="009061B5"/>
    <w:rsid w:val="009061C0"/>
    <w:rsid w:val="0090702D"/>
    <w:rsid w:val="009076EF"/>
    <w:rsid w:val="0090775D"/>
    <w:rsid w:val="00907AD7"/>
    <w:rsid w:val="00910240"/>
    <w:rsid w:val="00910353"/>
    <w:rsid w:val="0091057C"/>
    <w:rsid w:val="00910857"/>
    <w:rsid w:val="009110B3"/>
    <w:rsid w:val="0091159D"/>
    <w:rsid w:val="00911631"/>
    <w:rsid w:val="00911A49"/>
    <w:rsid w:val="00912180"/>
    <w:rsid w:val="009125BF"/>
    <w:rsid w:val="00912FA1"/>
    <w:rsid w:val="009135D6"/>
    <w:rsid w:val="0091459E"/>
    <w:rsid w:val="00914ADE"/>
    <w:rsid w:val="00914BDA"/>
    <w:rsid w:val="00914DB7"/>
    <w:rsid w:val="00915694"/>
    <w:rsid w:val="00915754"/>
    <w:rsid w:val="00915B2C"/>
    <w:rsid w:val="00915B79"/>
    <w:rsid w:val="00915D24"/>
    <w:rsid w:val="00916179"/>
    <w:rsid w:val="009162F0"/>
    <w:rsid w:val="009165E4"/>
    <w:rsid w:val="0091693A"/>
    <w:rsid w:val="00916D53"/>
    <w:rsid w:val="009174B1"/>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63A"/>
    <w:rsid w:val="00927ACC"/>
    <w:rsid w:val="00930143"/>
    <w:rsid w:val="0093018E"/>
    <w:rsid w:val="009305F8"/>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0C5"/>
    <w:rsid w:val="00936AA2"/>
    <w:rsid w:val="00936F97"/>
    <w:rsid w:val="00937388"/>
    <w:rsid w:val="009373AA"/>
    <w:rsid w:val="0093768A"/>
    <w:rsid w:val="0093776E"/>
    <w:rsid w:val="009379A8"/>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0A2"/>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2AD"/>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A65"/>
    <w:rsid w:val="00974D54"/>
    <w:rsid w:val="00975AA8"/>
    <w:rsid w:val="00976147"/>
    <w:rsid w:val="009761BA"/>
    <w:rsid w:val="00976800"/>
    <w:rsid w:val="00976A35"/>
    <w:rsid w:val="00976C9F"/>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290"/>
    <w:rsid w:val="00985D21"/>
    <w:rsid w:val="00986B76"/>
    <w:rsid w:val="009873CF"/>
    <w:rsid w:val="00987DE2"/>
    <w:rsid w:val="009902CB"/>
    <w:rsid w:val="009904B3"/>
    <w:rsid w:val="00990584"/>
    <w:rsid w:val="00990C47"/>
    <w:rsid w:val="00990F11"/>
    <w:rsid w:val="00990FE5"/>
    <w:rsid w:val="009910B5"/>
    <w:rsid w:val="009912AF"/>
    <w:rsid w:val="009913D0"/>
    <w:rsid w:val="009914AD"/>
    <w:rsid w:val="009916E3"/>
    <w:rsid w:val="0099194B"/>
    <w:rsid w:val="00991BA5"/>
    <w:rsid w:val="00991FCE"/>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7C9"/>
    <w:rsid w:val="009A332D"/>
    <w:rsid w:val="009A3397"/>
    <w:rsid w:val="009A452E"/>
    <w:rsid w:val="009A4767"/>
    <w:rsid w:val="009A4838"/>
    <w:rsid w:val="009A4B4F"/>
    <w:rsid w:val="009A573A"/>
    <w:rsid w:val="009A5806"/>
    <w:rsid w:val="009A5FD2"/>
    <w:rsid w:val="009A6142"/>
    <w:rsid w:val="009A653A"/>
    <w:rsid w:val="009A660A"/>
    <w:rsid w:val="009A678D"/>
    <w:rsid w:val="009A6CC3"/>
    <w:rsid w:val="009A7041"/>
    <w:rsid w:val="009A7129"/>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A06"/>
    <w:rsid w:val="009B6A4B"/>
    <w:rsid w:val="009B6A90"/>
    <w:rsid w:val="009B6BCE"/>
    <w:rsid w:val="009B70AD"/>
    <w:rsid w:val="009B7AF2"/>
    <w:rsid w:val="009B7B3F"/>
    <w:rsid w:val="009B7B41"/>
    <w:rsid w:val="009B7F17"/>
    <w:rsid w:val="009B7F24"/>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4E16"/>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EBE"/>
    <w:rsid w:val="009E4ECC"/>
    <w:rsid w:val="009E5023"/>
    <w:rsid w:val="009E52D4"/>
    <w:rsid w:val="009E6789"/>
    <w:rsid w:val="009E6C67"/>
    <w:rsid w:val="009E75CA"/>
    <w:rsid w:val="009E7751"/>
    <w:rsid w:val="009E796D"/>
    <w:rsid w:val="009F020F"/>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A3D"/>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636"/>
    <w:rsid w:val="00A176CF"/>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B62"/>
    <w:rsid w:val="00A37D03"/>
    <w:rsid w:val="00A40239"/>
    <w:rsid w:val="00A40981"/>
    <w:rsid w:val="00A415F8"/>
    <w:rsid w:val="00A4194E"/>
    <w:rsid w:val="00A4266D"/>
    <w:rsid w:val="00A42AB7"/>
    <w:rsid w:val="00A42BF2"/>
    <w:rsid w:val="00A43075"/>
    <w:rsid w:val="00A431A6"/>
    <w:rsid w:val="00A43741"/>
    <w:rsid w:val="00A44368"/>
    <w:rsid w:val="00A444CE"/>
    <w:rsid w:val="00A44988"/>
    <w:rsid w:val="00A44A73"/>
    <w:rsid w:val="00A44FEB"/>
    <w:rsid w:val="00A45A1C"/>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6042F"/>
    <w:rsid w:val="00A60A2E"/>
    <w:rsid w:val="00A60DB3"/>
    <w:rsid w:val="00A61159"/>
    <w:rsid w:val="00A61168"/>
    <w:rsid w:val="00A614BE"/>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2BA"/>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62F"/>
    <w:rsid w:val="00A84C20"/>
    <w:rsid w:val="00A859B8"/>
    <w:rsid w:val="00A85F0E"/>
    <w:rsid w:val="00A86F71"/>
    <w:rsid w:val="00A87544"/>
    <w:rsid w:val="00A8761E"/>
    <w:rsid w:val="00A87778"/>
    <w:rsid w:val="00A8783B"/>
    <w:rsid w:val="00A879D2"/>
    <w:rsid w:val="00A87B92"/>
    <w:rsid w:val="00A87FD1"/>
    <w:rsid w:val="00A87FED"/>
    <w:rsid w:val="00A90631"/>
    <w:rsid w:val="00A9192F"/>
    <w:rsid w:val="00A91C30"/>
    <w:rsid w:val="00A922C7"/>
    <w:rsid w:val="00A9237C"/>
    <w:rsid w:val="00A926CA"/>
    <w:rsid w:val="00A9286A"/>
    <w:rsid w:val="00A92947"/>
    <w:rsid w:val="00A92A33"/>
    <w:rsid w:val="00A92A3D"/>
    <w:rsid w:val="00A92C6F"/>
    <w:rsid w:val="00A92D4B"/>
    <w:rsid w:val="00A92E76"/>
    <w:rsid w:val="00A93C37"/>
    <w:rsid w:val="00A950C4"/>
    <w:rsid w:val="00A954A5"/>
    <w:rsid w:val="00A954BA"/>
    <w:rsid w:val="00A95748"/>
    <w:rsid w:val="00A96D0D"/>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8BB"/>
    <w:rsid w:val="00AA29D8"/>
    <w:rsid w:val="00AA2E06"/>
    <w:rsid w:val="00AA3BB0"/>
    <w:rsid w:val="00AA3D43"/>
    <w:rsid w:val="00AA3D58"/>
    <w:rsid w:val="00AA418B"/>
    <w:rsid w:val="00AA421A"/>
    <w:rsid w:val="00AA439D"/>
    <w:rsid w:val="00AA48E7"/>
    <w:rsid w:val="00AA49A0"/>
    <w:rsid w:val="00AA502A"/>
    <w:rsid w:val="00AA50DE"/>
    <w:rsid w:val="00AA549F"/>
    <w:rsid w:val="00AA5749"/>
    <w:rsid w:val="00AA5D6F"/>
    <w:rsid w:val="00AA6384"/>
    <w:rsid w:val="00AA6BE2"/>
    <w:rsid w:val="00AA71A4"/>
    <w:rsid w:val="00AA7235"/>
    <w:rsid w:val="00AA7D77"/>
    <w:rsid w:val="00AB06F9"/>
    <w:rsid w:val="00AB08ED"/>
    <w:rsid w:val="00AB0A64"/>
    <w:rsid w:val="00AB0CD5"/>
    <w:rsid w:val="00AB24C1"/>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DCF"/>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E36"/>
    <w:rsid w:val="00AC2F85"/>
    <w:rsid w:val="00AC2F8D"/>
    <w:rsid w:val="00AC2FD2"/>
    <w:rsid w:val="00AC3920"/>
    <w:rsid w:val="00AC3ED0"/>
    <w:rsid w:val="00AC3F27"/>
    <w:rsid w:val="00AC404B"/>
    <w:rsid w:val="00AC41CF"/>
    <w:rsid w:val="00AC4B16"/>
    <w:rsid w:val="00AC4E86"/>
    <w:rsid w:val="00AC5148"/>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755"/>
    <w:rsid w:val="00AE2A60"/>
    <w:rsid w:val="00AE3C87"/>
    <w:rsid w:val="00AE3D7E"/>
    <w:rsid w:val="00AE3E43"/>
    <w:rsid w:val="00AE49DA"/>
    <w:rsid w:val="00AE4BBD"/>
    <w:rsid w:val="00AE4D8D"/>
    <w:rsid w:val="00AE5220"/>
    <w:rsid w:val="00AE5745"/>
    <w:rsid w:val="00AE58E3"/>
    <w:rsid w:val="00AE5919"/>
    <w:rsid w:val="00AE5CB0"/>
    <w:rsid w:val="00AE5CF4"/>
    <w:rsid w:val="00AE6907"/>
    <w:rsid w:val="00AE6B53"/>
    <w:rsid w:val="00AE6D29"/>
    <w:rsid w:val="00AE6D42"/>
    <w:rsid w:val="00AE6F50"/>
    <w:rsid w:val="00AE72CF"/>
    <w:rsid w:val="00AE758F"/>
    <w:rsid w:val="00AE76AB"/>
    <w:rsid w:val="00AE7856"/>
    <w:rsid w:val="00AF0696"/>
    <w:rsid w:val="00AF07BD"/>
    <w:rsid w:val="00AF0981"/>
    <w:rsid w:val="00AF0B24"/>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253"/>
    <w:rsid w:val="00B00E27"/>
    <w:rsid w:val="00B00F51"/>
    <w:rsid w:val="00B01C6C"/>
    <w:rsid w:val="00B01CEA"/>
    <w:rsid w:val="00B01EF7"/>
    <w:rsid w:val="00B0209E"/>
    <w:rsid w:val="00B02610"/>
    <w:rsid w:val="00B0261B"/>
    <w:rsid w:val="00B027A3"/>
    <w:rsid w:val="00B03082"/>
    <w:rsid w:val="00B0330C"/>
    <w:rsid w:val="00B036FE"/>
    <w:rsid w:val="00B0521E"/>
    <w:rsid w:val="00B054BE"/>
    <w:rsid w:val="00B0582B"/>
    <w:rsid w:val="00B06850"/>
    <w:rsid w:val="00B06CBB"/>
    <w:rsid w:val="00B06F30"/>
    <w:rsid w:val="00B06FDB"/>
    <w:rsid w:val="00B072E8"/>
    <w:rsid w:val="00B07809"/>
    <w:rsid w:val="00B078AC"/>
    <w:rsid w:val="00B07CA1"/>
    <w:rsid w:val="00B10017"/>
    <w:rsid w:val="00B10730"/>
    <w:rsid w:val="00B11600"/>
    <w:rsid w:val="00B11AF2"/>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2C48"/>
    <w:rsid w:val="00B23094"/>
    <w:rsid w:val="00B23333"/>
    <w:rsid w:val="00B233B9"/>
    <w:rsid w:val="00B233DE"/>
    <w:rsid w:val="00B23A28"/>
    <w:rsid w:val="00B23A39"/>
    <w:rsid w:val="00B23BE1"/>
    <w:rsid w:val="00B2466D"/>
    <w:rsid w:val="00B24A0C"/>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790"/>
    <w:rsid w:val="00B32832"/>
    <w:rsid w:val="00B3300A"/>
    <w:rsid w:val="00B33954"/>
    <w:rsid w:val="00B33A5E"/>
    <w:rsid w:val="00B3413B"/>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377"/>
    <w:rsid w:val="00B42E9E"/>
    <w:rsid w:val="00B42FAA"/>
    <w:rsid w:val="00B4300C"/>
    <w:rsid w:val="00B430C8"/>
    <w:rsid w:val="00B432D6"/>
    <w:rsid w:val="00B4376B"/>
    <w:rsid w:val="00B43A75"/>
    <w:rsid w:val="00B4412A"/>
    <w:rsid w:val="00B44A1E"/>
    <w:rsid w:val="00B45DD4"/>
    <w:rsid w:val="00B46118"/>
    <w:rsid w:val="00B46268"/>
    <w:rsid w:val="00B4656C"/>
    <w:rsid w:val="00B468E7"/>
    <w:rsid w:val="00B468EA"/>
    <w:rsid w:val="00B46A3D"/>
    <w:rsid w:val="00B46E52"/>
    <w:rsid w:val="00B479A4"/>
    <w:rsid w:val="00B47BDF"/>
    <w:rsid w:val="00B47E89"/>
    <w:rsid w:val="00B50A64"/>
    <w:rsid w:val="00B50FD2"/>
    <w:rsid w:val="00B512AD"/>
    <w:rsid w:val="00B514F5"/>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4AC3"/>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6EAE"/>
    <w:rsid w:val="00B674D0"/>
    <w:rsid w:val="00B675B2"/>
    <w:rsid w:val="00B67A00"/>
    <w:rsid w:val="00B67DD7"/>
    <w:rsid w:val="00B67ED5"/>
    <w:rsid w:val="00B70111"/>
    <w:rsid w:val="00B70372"/>
    <w:rsid w:val="00B70503"/>
    <w:rsid w:val="00B70758"/>
    <w:rsid w:val="00B70A87"/>
    <w:rsid w:val="00B70F02"/>
    <w:rsid w:val="00B71767"/>
    <w:rsid w:val="00B719D1"/>
    <w:rsid w:val="00B71E68"/>
    <w:rsid w:val="00B72591"/>
    <w:rsid w:val="00B726C0"/>
    <w:rsid w:val="00B72CBA"/>
    <w:rsid w:val="00B72D66"/>
    <w:rsid w:val="00B72DEC"/>
    <w:rsid w:val="00B72FD5"/>
    <w:rsid w:val="00B733E3"/>
    <w:rsid w:val="00B73B02"/>
    <w:rsid w:val="00B73F82"/>
    <w:rsid w:val="00B741FC"/>
    <w:rsid w:val="00B74501"/>
    <w:rsid w:val="00B74576"/>
    <w:rsid w:val="00B74BEE"/>
    <w:rsid w:val="00B74F19"/>
    <w:rsid w:val="00B751E0"/>
    <w:rsid w:val="00B75402"/>
    <w:rsid w:val="00B75C3D"/>
    <w:rsid w:val="00B75CD1"/>
    <w:rsid w:val="00B75E26"/>
    <w:rsid w:val="00B76138"/>
    <w:rsid w:val="00B762B6"/>
    <w:rsid w:val="00B774F3"/>
    <w:rsid w:val="00B777F9"/>
    <w:rsid w:val="00B77C99"/>
    <w:rsid w:val="00B77E86"/>
    <w:rsid w:val="00B801F1"/>
    <w:rsid w:val="00B8027B"/>
    <w:rsid w:val="00B8029A"/>
    <w:rsid w:val="00B80427"/>
    <w:rsid w:val="00B80767"/>
    <w:rsid w:val="00B808E3"/>
    <w:rsid w:val="00B809ED"/>
    <w:rsid w:val="00B80D7E"/>
    <w:rsid w:val="00B80F2A"/>
    <w:rsid w:val="00B81061"/>
    <w:rsid w:val="00B8109C"/>
    <w:rsid w:val="00B814FE"/>
    <w:rsid w:val="00B817D8"/>
    <w:rsid w:val="00B823F4"/>
    <w:rsid w:val="00B8287B"/>
    <w:rsid w:val="00B82ECD"/>
    <w:rsid w:val="00B83165"/>
    <w:rsid w:val="00B83313"/>
    <w:rsid w:val="00B837B5"/>
    <w:rsid w:val="00B843D8"/>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442"/>
    <w:rsid w:val="00B91716"/>
    <w:rsid w:val="00B9180B"/>
    <w:rsid w:val="00B91CD5"/>
    <w:rsid w:val="00B92190"/>
    <w:rsid w:val="00B925F7"/>
    <w:rsid w:val="00B92902"/>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914"/>
    <w:rsid w:val="00BB2D2A"/>
    <w:rsid w:val="00BB2E38"/>
    <w:rsid w:val="00BB2F60"/>
    <w:rsid w:val="00BB34A4"/>
    <w:rsid w:val="00BB44F3"/>
    <w:rsid w:val="00BB642A"/>
    <w:rsid w:val="00BB67A1"/>
    <w:rsid w:val="00BB7364"/>
    <w:rsid w:val="00BB7773"/>
    <w:rsid w:val="00BB7EA6"/>
    <w:rsid w:val="00BB7ED2"/>
    <w:rsid w:val="00BC0704"/>
    <w:rsid w:val="00BC1254"/>
    <w:rsid w:val="00BC1557"/>
    <w:rsid w:val="00BC1808"/>
    <w:rsid w:val="00BC1973"/>
    <w:rsid w:val="00BC1E67"/>
    <w:rsid w:val="00BC207C"/>
    <w:rsid w:val="00BC2485"/>
    <w:rsid w:val="00BC290F"/>
    <w:rsid w:val="00BC2C0A"/>
    <w:rsid w:val="00BC2EE3"/>
    <w:rsid w:val="00BC31F3"/>
    <w:rsid w:val="00BC3482"/>
    <w:rsid w:val="00BC37AF"/>
    <w:rsid w:val="00BC4984"/>
    <w:rsid w:val="00BC4AC2"/>
    <w:rsid w:val="00BC5B6F"/>
    <w:rsid w:val="00BC62B2"/>
    <w:rsid w:val="00BC6656"/>
    <w:rsid w:val="00BC68A0"/>
    <w:rsid w:val="00BC6A89"/>
    <w:rsid w:val="00BC78CE"/>
    <w:rsid w:val="00BC7BFA"/>
    <w:rsid w:val="00BD034E"/>
    <w:rsid w:val="00BD0760"/>
    <w:rsid w:val="00BD1077"/>
    <w:rsid w:val="00BD1123"/>
    <w:rsid w:val="00BD1246"/>
    <w:rsid w:val="00BD1422"/>
    <w:rsid w:val="00BD19A0"/>
    <w:rsid w:val="00BD1A63"/>
    <w:rsid w:val="00BD2420"/>
    <w:rsid w:val="00BD258E"/>
    <w:rsid w:val="00BD2603"/>
    <w:rsid w:val="00BD2C91"/>
    <w:rsid w:val="00BD2D15"/>
    <w:rsid w:val="00BD31EC"/>
    <w:rsid w:val="00BD3276"/>
    <w:rsid w:val="00BD334F"/>
    <w:rsid w:val="00BD36CF"/>
    <w:rsid w:val="00BD3AAB"/>
    <w:rsid w:val="00BD3F75"/>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AA1"/>
    <w:rsid w:val="00BE0FA3"/>
    <w:rsid w:val="00BE12C0"/>
    <w:rsid w:val="00BE17CE"/>
    <w:rsid w:val="00BE1B4B"/>
    <w:rsid w:val="00BE26BE"/>
    <w:rsid w:val="00BE3111"/>
    <w:rsid w:val="00BE3E9D"/>
    <w:rsid w:val="00BE425E"/>
    <w:rsid w:val="00BE4339"/>
    <w:rsid w:val="00BE496A"/>
    <w:rsid w:val="00BE4C25"/>
    <w:rsid w:val="00BE55BB"/>
    <w:rsid w:val="00BE58FD"/>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63BC"/>
    <w:rsid w:val="00BF688F"/>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8CD"/>
    <w:rsid w:val="00C0499A"/>
    <w:rsid w:val="00C04ACD"/>
    <w:rsid w:val="00C05376"/>
    <w:rsid w:val="00C064A0"/>
    <w:rsid w:val="00C06D17"/>
    <w:rsid w:val="00C0712D"/>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309"/>
    <w:rsid w:val="00C13790"/>
    <w:rsid w:val="00C1403F"/>
    <w:rsid w:val="00C145CB"/>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2FA6"/>
    <w:rsid w:val="00C23273"/>
    <w:rsid w:val="00C240D1"/>
    <w:rsid w:val="00C24156"/>
    <w:rsid w:val="00C2476E"/>
    <w:rsid w:val="00C25370"/>
    <w:rsid w:val="00C253DE"/>
    <w:rsid w:val="00C253F9"/>
    <w:rsid w:val="00C25C5A"/>
    <w:rsid w:val="00C25EEF"/>
    <w:rsid w:val="00C263D6"/>
    <w:rsid w:val="00C2655D"/>
    <w:rsid w:val="00C266FD"/>
    <w:rsid w:val="00C26783"/>
    <w:rsid w:val="00C27203"/>
    <w:rsid w:val="00C272CD"/>
    <w:rsid w:val="00C273AA"/>
    <w:rsid w:val="00C27D6A"/>
    <w:rsid w:val="00C30387"/>
    <w:rsid w:val="00C30449"/>
    <w:rsid w:val="00C30927"/>
    <w:rsid w:val="00C314B1"/>
    <w:rsid w:val="00C3177B"/>
    <w:rsid w:val="00C31C4A"/>
    <w:rsid w:val="00C32EAC"/>
    <w:rsid w:val="00C33181"/>
    <w:rsid w:val="00C339B8"/>
    <w:rsid w:val="00C339C4"/>
    <w:rsid w:val="00C33AF5"/>
    <w:rsid w:val="00C33BA8"/>
    <w:rsid w:val="00C34045"/>
    <w:rsid w:val="00C34062"/>
    <w:rsid w:val="00C34178"/>
    <w:rsid w:val="00C34624"/>
    <w:rsid w:val="00C3468F"/>
    <w:rsid w:val="00C346EC"/>
    <w:rsid w:val="00C3488A"/>
    <w:rsid w:val="00C35820"/>
    <w:rsid w:val="00C35AB2"/>
    <w:rsid w:val="00C35BA8"/>
    <w:rsid w:val="00C35E98"/>
    <w:rsid w:val="00C36324"/>
    <w:rsid w:val="00C36545"/>
    <w:rsid w:val="00C365C0"/>
    <w:rsid w:val="00C36E50"/>
    <w:rsid w:val="00C37080"/>
    <w:rsid w:val="00C37193"/>
    <w:rsid w:val="00C37606"/>
    <w:rsid w:val="00C378C3"/>
    <w:rsid w:val="00C37AC9"/>
    <w:rsid w:val="00C40A84"/>
    <w:rsid w:val="00C40C01"/>
    <w:rsid w:val="00C40C0A"/>
    <w:rsid w:val="00C40E0C"/>
    <w:rsid w:val="00C40E48"/>
    <w:rsid w:val="00C40EE1"/>
    <w:rsid w:val="00C413F6"/>
    <w:rsid w:val="00C420BF"/>
    <w:rsid w:val="00C42557"/>
    <w:rsid w:val="00C4369C"/>
    <w:rsid w:val="00C44178"/>
    <w:rsid w:val="00C44565"/>
    <w:rsid w:val="00C44AF9"/>
    <w:rsid w:val="00C44E9B"/>
    <w:rsid w:val="00C44F49"/>
    <w:rsid w:val="00C453A0"/>
    <w:rsid w:val="00C45780"/>
    <w:rsid w:val="00C45EF2"/>
    <w:rsid w:val="00C46173"/>
    <w:rsid w:val="00C46285"/>
    <w:rsid w:val="00C46357"/>
    <w:rsid w:val="00C46D97"/>
    <w:rsid w:val="00C46FFF"/>
    <w:rsid w:val="00C47992"/>
    <w:rsid w:val="00C47AD9"/>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57C82"/>
    <w:rsid w:val="00C604CB"/>
    <w:rsid w:val="00C60724"/>
    <w:rsid w:val="00C60E71"/>
    <w:rsid w:val="00C6103D"/>
    <w:rsid w:val="00C61543"/>
    <w:rsid w:val="00C615F0"/>
    <w:rsid w:val="00C61990"/>
    <w:rsid w:val="00C61B42"/>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EED"/>
    <w:rsid w:val="00C76B13"/>
    <w:rsid w:val="00C77207"/>
    <w:rsid w:val="00C77686"/>
    <w:rsid w:val="00C77729"/>
    <w:rsid w:val="00C777F7"/>
    <w:rsid w:val="00C8014D"/>
    <w:rsid w:val="00C802DB"/>
    <w:rsid w:val="00C80ED1"/>
    <w:rsid w:val="00C81487"/>
    <w:rsid w:val="00C8150E"/>
    <w:rsid w:val="00C8236D"/>
    <w:rsid w:val="00C8258D"/>
    <w:rsid w:val="00C825D8"/>
    <w:rsid w:val="00C82AAD"/>
    <w:rsid w:val="00C83359"/>
    <w:rsid w:val="00C83692"/>
    <w:rsid w:val="00C8450A"/>
    <w:rsid w:val="00C84809"/>
    <w:rsid w:val="00C849B9"/>
    <w:rsid w:val="00C84AAB"/>
    <w:rsid w:val="00C84AEA"/>
    <w:rsid w:val="00C854EB"/>
    <w:rsid w:val="00C85841"/>
    <w:rsid w:val="00C86EC1"/>
    <w:rsid w:val="00C86F9A"/>
    <w:rsid w:val="00C87796"/>
    <w:rsid w:val="00C877CF"/>
    <w:rsid w:val="00C903AE"/>
    <w:rsid w:val="00C90640"/>
    <w:rsid w:val="00C91556"/>
    <w:rsid w:val="00C91C7E"/>
    <w:rsid w:val="00C91F4E"/>
    <w:rsid w:val="00C922BF"/>
    <w:rsid w:val="00C92391"/>
    <w:rsid w:val="00C92D3F"/>
    <w:rsid w:val="00C9371D"/>
    <w:rsid w:val="00C93B57"/>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61B2"/>
    <w:rsid w:val="00CA625A"/>
    <w:rsid w:val="00CA690D"/>
    <w:rsid w:val="00CA757D"/>
    <w:rsid w:val="00CB0694"/>
    <w:rsid w:val="00CB06F0"/>
    <w:rsid w:val="00CB0932"/>
    <w:rsid w:val="00CB0E8A"/>
    <w:rsid w:val="00CB1232"/>
    <w:rsid w:val="00CB12C1"/>
    <w:rsid w:val="00CB15A7"/>
    <w:rsid w:val="00CB21F1"/>
    <w:rsid w:val="00CB3A59"/>
    <w:rsid w:val="00CB3E95"/>
    <w:rsid w:val="00CB445F"/>
    <w:rsid w:val="00CB4989"/>
    <w:rsid w:val="00CB5650"/>
    <w:rsid w:val="00CB5A2E"/>
    <w:rsid w:val="00CB5C94"/>
    <w:rsid w:val="00CB6689"/>
    <w:rsid w:val="00CC09C8"/>
    <w:rsid w:val="00CC0A0A"/>
    <w:rsid w:val="00CC1396"/>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066"/>
    <w:rsid w:val="00CE01AB"/>
    <w:rsid w:val="00CE0813"/>
    <w:rsid w:val="00CE095F"/>
    <w:rsid w:val="00CE2468"/>
    <w:rsid w:val="00CE2479"/>
    <w:rsid w:val="00CE261D"/>
    <w:rsid w:val="00CE2657"/>
    <w:rsid w:val="00CE2891"/>
    <w:rsid w:val="00CE2893"/>
    <w:rsid w:val="00CE29CF"/>
    <w:rsid w:val="00CE304C"/>
    <w:rsid w:val="00CE30B0"/>
    <w:rsid w:val="00CE354C"/>
    <w:rsid w:val="00CE38DF"/>
    <w:rsid w:val="00CE3B17"/>
    <w:rsid w:val="00CE3FF3"/>
    <w:rsid w:val="00CE4127"/>
    <w:rsid w:val="00CE49CB"/>
    <w:rsid w:val="00CE5AF9"/>
    <w:rsid w:val="00CE65A1"/>
    <w:rsid w:val="00CE6E91"/>
    <w:rsid w:val="00CE712D"/>
    <w:rsid w:val="00CE7F73"/>
    <w:rsid w:val="00CF0F00"/>
    <w:rsid w:val="00CF136D"/>
    <w:rsid w:val="00CF287F"/>
    <w:rsid w:val="00CF3E61"/>
    <w:rsid w:val="00CF4EE5"/>
    <w:rsid w:val="00CF4FE7"/>
    <w:rsid w:val="00CF62B8"/>
    <w:rsid w:val="00CF66DF"/>
    <w:rsid w:val="00CF6A03"/>
    <w:rsid w:val="00CF7994"/>
    <w:rsid w:val="00CF7B52"/>
    <w:rsid w:val="00D00121"/>
    <w:rsid w:val="00D00478"/>
    <w:rsid w:val="00D013A5"/>
    <w:rsid w:val="00D0175B"/>
    <w:rsid w:val="00D019FE"/>
    <w:rsid w:val="00D01C2C"/>
    <w:rsid w:val="00D01DF8"/>
    <w:rsid w:val="00D01F2A"/>
    <w:rsid w:val="00D02059"/>
    <w:rsid w:val="00D02191"/>
    <w:rsid w:val="00D02AA3"/>
    <w:rsid w:val="00D02ABD"/>
    <w:rsid w:val="00D02C1B"/>
    <w:rsid w:val="00D02D45"/>
    <w:rsid w:val="00D031B2"/>
    <w:rsid w:val="00D03955"/>
    <w:rsid w:val="00D03E3B"/>
    <w:rsid w:val="00D0406B"/>
    <w:rsid w:val="00D04631"/>
    <w:rsid w:val="00D05152"/>
    <w:rsid w:val="00D05334"/>
    <w:rsid w:val="00D053EF"/>
    <w:rsid w:val="00D055AD"/>
    <w:rsid w:val="00D056B3"/>
    <w:rsid w:val="00D0577B"/>
    <w:rsid w:val="00D05BD6"/>
    <w:rsid w:val="00D05D76"/>
    <w:rsid w:val="00D06476"/>
    <w:rsid w:val="00D065C0"/>
    <w:rsid w:val="00D0660D"/>
    <w:rsid w:val="00D06EA2"/>
    <w:rsid w:val="00D07984"/>
    <w:rsid w:val="00D07A1D"/>
    <w:rsid w:val="00D07B11"/>
    <w:rsid w:val="00D07E60"/>
    <w:rsid w:val="00D07EE3"/>
    <w:rsid w:val="00D105BD"/>
    <w:rsid w:val="00D106AC"/>
    <w:rsid w:val="00D10B07"/>
    <w:rsid w:val="00D113F0"/>
    <w:rsid w:val="00D11523"/>
    <w:rsid w:val="00D115BC"/>
    <w:rsid w:val="00D11AD5"/>
    <w:rsid w:val="00D11BB8"/>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ECA"/>
    <w:rsid w:val="00D20113"/>
    <w:rsid w:val="00D20C76"/>
    <w:rsid w:val="00D21B08"/>
    <w:rsid w:val="00D23D00"/>
    <w:rsid w:val="00D240A8"/>
    <w:rsid w:val="00D244E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DD9"/>
    <w:rsid w:val="00D43E43"/>
    <w:rsid w:val="00D43E4E"/>
    <w:rsid w:val="00D43F92"/>
    <w:rsid w:val="00D440A0"/>
    <w:rsid w:val="00D444EE"/>
    <w:rsid w:val="00D445D9"/>
    <w:rsid w:val="00D445E9"/>
    <w:rsid w:val="00D44737"/>
    <w:rsid w:val="00D44C60"/>
    <w:rsid w:val="00D44D93"/>
    <w:rsid w:val="00D44DDC"/>
    <w:rsid w:val="00D44F55"/>
    <w:rsid w:val="00D45190"/>
    <w:rsid w:val="00D45456"/>
    <w:rsid w:val="00D4559B"/>
    <w:rsid w:val="00D45732"/>
    <w:rsid w:val="00D45B60"/>
    <w:rsid w:val="00D461BD"/>
    <w:rsid w:val="00D465C6"/>
    <w:rsid w:val="00D4689E"/>
    <w:rsid w:val="00D46CD3"/>
    <w:rsid w:val="00D46D26"/>
    <w:rsid w:val="00D46E48"/>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A1"/>
    <w:rsid w:val="00D622E0"/>
    <w:rsid w:val="00D62BEE"/>
    <w:rsid w:val="00D62F00"/>
    <w:rsid w:val="00D63473"/>
    <w:rsid w:val="00D635CF"/>
    <w:rsid w:val="00D63C17"/>
    <w:rsid w:val="00D6490B"/>
    <w:rsid w:val="00D64D91"/>
    <w:rsid w:val="00D651D9"/>
    <w:rsid w:val="00D653F1"/>
    <w:rsid w:val="00D65AE9"/>
    <w:rsid w:val="00D66269"/>
    <w:rsid w:val="00D67458"/>
    <w:rsid w:val="00D6783E"/>
    <w:rsid w:val="00D67912"/>
    <w:rsid w:val="00D67E3C"/>
    <w:rsid w:val="00D702EA"/>
    <w:rsid w:val="00D704B2"/>
    <w:rsid w:val="00D704C6"/>
    <w:rsid w:val="00D70747"/>
    <w:rsid w:val="00D709AE"/>
    <w:rsid w:val="00D709F8"/>
    <w:rsid w:val="00D70BAE"/>
    <w:rsid w:val="00D70D3E"/>
    <w:rsid w:val="00D70E70"/>
    <w:rsid w:val="00D71861"/>
    <w:rsid w:val="00D71C56"/>
    <w:rsid w:val="00D71E67"/>
    <w:rsid w:val="00D722CA"/>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06E"/>
    <w:rsid w:val="00D8171D"/>
    <w:rsid w:val="00D818DB"/>
    <w:rsid w:val="00D82373"/>
    <w:rsid w:val="00D82A7F"/>
    <w:rsid w:val="00D82D8C"/>
    <w:rsid w:val="00D83DD7"/>
    <w:rsid w:val="00D84070"/>
    <w:rsid w:val="00D841A2"/>
    <w:rsid w:val="00D8469A"/>
    <w:rsid w:val="00D850B3"/>
    <w:rsid w:val="00D85182"/>
    <w:rsid w:val="00D8627E"/>
    <w:rsid w:val="00D86EDB"/>
    <w:rsid w:val="00D86EED"/>
    <w:rsid w:val="00D871DC"/>
    <w:rsid w:val="00D8782A"/>
    <w:rsid w:val="00D87984"/>
    <w:rsid w:val="00D87AF6"/>
    <w:rsid w:val="00D87D13"/>
    <w:rsid w:val="00D904E3"/>
    <w:rsid w:val="00D90D74"/>
    <w:rsid w:val="00D911DA"/>
    <w:rsid w:val="00D912A0"/>
    <w:rsid w:val="00D91511"/>
    <w:rsid w:val="00D91929"/>
    <w:rsid w:val="00D923AE"/>
    <w:rsid w:val="00D929A7"/>
    <w:rsid w:val="00D92D10"/>
    <w:rsid w:val="00D92F30"/>
    <w:rsid w:val="00D932A8"/>
    <w:rsid w:val="00D933FE"/>
    <w:rsid w:val="00D9361F"/>
    <w:rsid w:val="00D93AC3"/>
    <w:rsid w:val="00D954ED"/>
    <w:rsid w:val="00D957AE"/>
    <w:rsid w:val="00D95A86"/>
    <w:rsid w:val="00D95C07"/>
    <w:rsid w:val="00D95F15"/>
    <w:rsid w:val="00D96C8A"/>
    <w:rsid w:val="00D97845"/>
    <w:rsid w:val="00DA068D"/>
    <w:rsid w:val="00DA0EB9"/>
    <w:rsid w:val="00DA0F79"/>
    <w:rsid w:val="00DA1780"/>
    <w:rsid w:val="00DA1D41"/>
    <w:rsid w:val="00DA1E54"/>
    <w:rsid w:val="00DA21A2"/>
    <w:rsid w:val="00DA2B7D"/>
    <w:rsid w:val="00DA32BB"/>
    <w:rsid w:val="00DA391B"/>
    <w:rsid w:val="00DA39E1"/>
    <w:rsid w:val="00DA3CB9"/>
    <w:rsid w:val="00DA4A80"/>
    <w:rsid w:val="00DA4B9E"/>
    <w:rsid w:val="00DA4F4D"/>
    <w:rsid w:val="00DA5650"/>
    <w:rsid w:val="00DA5FC4"/>
    <w:rsid w:val="00DA64B5"/>
    <w:rsid w:val="00DA66FA"/>
    <w:rsid w:val="00DA6992"/>
    <w:rsid w:val="00DA6B6C"/>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1A7"/>
    <w:rsid w:val="00DC2697"/>
    <w:rsid w:val="00DC2701"/>
    <w:rsid w:val="00DC2AFD"/>
    <w:rsid w:val="00DC2EC0"/>
    <w:rsid w:val="00DC3645"/>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7B3"/>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5D81"/>
    <w:rsid w:val="00DE6700"/>
    <w:rsid w:val="00DE6A8A"/>
    <w:rsid w:val="00DE7297"/>
    <w:rsid w:val="00DE7746"/>
    <w:rsid w:val="00DE7B48"/>
    <w:rsid w:val="00DE7FE4"/>
    <w:rsid w:val="00DF0294"/>
    <w:rsid w:val="00DF03C0"/>
    <w:rsid w:val="00DF0646"/>
    <w:rsid w:val="00DF1035"/>
    <w:rsid w:val="00DF1098"/>
    <w:rsid w:val="00DF173B"/>
    <w:rsid w:val="00DF21F1"/>
    <w:rsid w:val="00DF224F"/>
    <w:rsid w:val="00DF253C"/>
    <w:rsid w:val="00DF29C9"/>
    <w:rsid w:val="00DF2B0C"/>
    <w:rsid w:val="00DF2ED2"/>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3E"/>
    <w:rsid w:val="00E00EC0"/>
    <w:rsid w:val="00E0107C"/>
    <w:rsid w:val="00E01432"/>
    <w:rsid w:val="00E0196F"/>
    <w:rsid w:val="00E01BD1"/>
    <w:rsid w:val="00E02300"/>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40C"/>
    <w:rsid w:val="00E14905"/>
    <w:rsid w:val="00E14B0B"/>
    <w:rsid w:val="00E14BC8"/>
    <w:rsid w:val="00E14C16"/>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11D"/>
    <w:rsid w:val="00E243B8"/>
    <w:rsid w:val="00E24C92"/>
    <w:rsid w:val="00E24D46"/>
    <w:rsid w:val="00E2519A"/>
    <w:rsid w:val="00E2589A"/>
    <w:rsid w:val="00E25DEF"/>
    <w:rsid w:val="00E25EC6"/>
    <w:rsid w:val="00E26797"/>
    <w:rsid w:val="00E26C15"/>
    <w:rsid w:val="00E26E66"/>
    <w:rsid w:val="00E26E88"/>
    <w:rsid w:val="00E27104"/>
    <w:rsid w:val="00E27647"/>
    <w:rsid w:val="00E27B32"/>
    <w:rsid w:val="00E27FB6"/>
    <w:rsid w:val="00E30045"/>
    <w:rsid w:val="00E30072"/>
    <w:rsid w:val="00E30672"/>
    <w:rsid w:val="00E3079B"/>
    <w:rsid w:val="00E30AB0"/>
    <w:rsid w:val="00E31445"/>
    <w:rsid w:val="00E316E0"/>
    <w:rsid w:val="00E318A8"/>
    <w:rsid w:val="00E319E2"/>
    <w:rsid w:val="00E31A60"/>
    <w:rsid w:val="00E31BCF"/>
    <w:rsid w:val="00E32BDB"/>
    <w:rsid w:val="00E32D52"/>
    <w:rsid w:val="00E335EA"/>
    <w:rsid w:val="00E3388F"/>
    <w:rsid w:val="00E338E0"/>
    <w:rsid w:val="00E342B8"/>
    <w:rsid w:val="00E343E7"/>
    <w:rsid w:val="00E346E0"/>
    <w:rsid w:val="00E346EE"/>
    <w:rsid w:val="00E348AC"/>
    <w:rsid w:val="00E34BA1"/>
    <w:rsid w:val="00E35043"/>
    <w:rsid w:val="00E35588"/>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65DA"/>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7C"/>
    <w:rsid w:val="00E529A9"/>
    <w:rsid w:val="00E52BB9"/>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797"/>
    <w:rsid w:val="00E87C38"/>
    <w:rsid w:val="00E87F7C"/>
    <w:rsid w:val="00E907E1"/>
    <w:rsid w:val="00E90889"/>
    <w:rsid w:val="00E90B84"/>
    <w:rsid w:val="00E910D8"/>
    <w:rsid w:val="00E9219A"/>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E5A"/>
    <w:rsid w:val="00E96F00"/>
    <w:rsid w:val="00E9721F"/>
    <w:rsid w:val="00E97874"/>
    <w:rsid w:val="00E97C61"/>
    <w:rsid w:val="00E97E6D"/>
    <w:rsid w:val="00EA0994"/>
    <w:rsid w:val="00EA0A9D"/>
    <w:rsid w:val="00EA10F9"/>
    <w:rsid w:val="00EA1A3C"/>
    <w:rsid w:val="00EA1F15"/>
    <w:rsid w:val="00EA2340"/>
    <w:rsid w:val="00EA2364"/>
    <w:rsid w:val="00EA240D"/>
    <w:rsid w:val="00EA24DF"/>
    <w:rsid w:val="00EA2BAE"/>
    <w:rsid w:val="00EA2E37"/>
    <w:rsid w:val="00EA3D82"/>
    <w:rsid w:val="00EA3EBA"/>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B0421"/>
    <w:rsid w:val="00EB084B"/>
    <w:rsid w:val="00EB1039"/>
    <w:rsid w:val="00EB145D"/>
    <w:rsid w:val="00EB1557"/>
    <w:rsid w:val="00EB1862"/>
    <w:rsid w:val="00EB1B5D"/>
    <w:rsid w:val="00EB2349"/>
    <w:rsid w:val="00EB26F9"/>
    <w:rsid w:val="00EB273E"/>
    <w:rsid w:val="00EB2832"/>
    <w:rsid w:val="00EB288D"/>
    <w:rsid w:val="00EB2B95"/>
    <w:rsid w:val="00EB2FFF"/>
    <w:rsid w:val="00EB32C8"/>
    <w:rsid w:val="00EB350B"/>
    <w:rsid w:val="00EB35B3"/>
    <w:rsid w:val="00EB3C1F"/>
    <w:rsid w:val="00EB3F92"/>
    <w:rsid w:val="00EB3FCD"/>
    <w:rsid w:val="00EB40DF"/>
    <w:rsid w:val="00EB50F0"/>
    <w:rsid w:val="00EB5E56"/>
    <w:rsid w:val="00EB61AC"/>
    <w:rsid w:val="00EB6253"/>
    <w:rsid w:val="00EB64F0"/>
    <w:rsid w:val="00EB746A"/>
    <w:rsid w:val="00EB7804"/>
    <w:rsid w:val="00EB7BBF"/>
    <w:rsid w:val="00EB7C9B"/>
    <w:rsid w:val="00EB7D98"/>
    <w:rsid w:val="00EB7E60"/>
    <w:rsid w:val="00EC004F"/>
    <w:rsid w:val="00EC0478"/>
    <w:rsid w:val="00EC0B0A"/>
    <w:rsid w:val="00EC1550"/>
    <w:rsid w:val="00EC1A8D"/>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34F"/>
    <w:rsid w:val="00ED0434"/>
    <w:rsid w:val="00ED0A46"/>
    <w:rsid w:val="00ED0ACA"/>
    <w:rsid w:val="00ED0BB3"/>
    <w:rsid w:val="00ED10EF"/>
    <w:rsid w:val="00ED1F05"/>
    <w:rsid w:val="00ED2027"/>
    <w:rsid w:val="00ED3059"/>
    <w:rsid w:val="00ED3380"/>
    <w:rsid w:val="00ED371B"/>
    <w:rsid w:val="00ED3A4D"/>
    <w:rsid w:val="00ED3B5C"/>
    <w:rsid w:val="00ED4A85"/>
    <w:rsid w:val="00ED4AC5"/>
    <w:rsid w:val="00ED50CF"/>
    <w:rsid w:val="00ED598B"/>
    <w:rsid w:val="00ED5A08"/>
    <w:rsid w:val="00ED67AF"/>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733"/>
    <w:rsid w:val="00EE3863"/>
    <w:rsid w:val="00EE4118"/>
    <w:rsid w:val="00EE41B3"/>
    <w:rsid w:val="00EE4268"/>
    <w:rsid w:val="00EE4494"/>
    <w:rsid w:val="00EE479C"/>
    <w:rsid w:val="00EE4856"/>
    <w:rsid w:val="00EE4C87"/>
    <w:rsid w:val="00EE4EE8"/>
    <w:rsid w:val="00EE4EF6"/>
    <w:rsid w:val="00EE50AB"/>
    <w:rsid w:val="00EE51C1"/>
    <w:rsid w:val="00EE5BEB"/>
    <w:rsid w:val="00EE62DB"/>
    <w:rsid w:val="00EE6469"/>
    <w:rsid w:val="00EE6587"/>
    <w:rsid w:val="00EE675C"/>
    <w:rsid w:val="00EE6E80"/>
    <w:rsid w:val="00EE71F8"/>
    <w:rsid w:val="00EE769C"/>
    <w:rsid w:val="00EE78FA"/>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2B9A"/>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534"/>
    <w:rsid w:val="00F618D0"/>
    <w:rsid w:val="00F61CB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23"/>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5E17"/>
    <w:rsid w:val="00F7638D"/>
    <w:rsid w:val="00F76400"/>
    <w:rsid w:val="00F76754"/>
    <w:rsid w:val="00F7691B"/>
    <w:rsid w:val="00F76F1C"/>
    <w:rsid w:val="00F77497"/>
    <w:rsid w:val="00F77B13"/>
    <w:rsid w:val="00F77C83"/>
    <w:rsid w:val="00F77DDA"/>
    <w:rsid w:val="00F80590"/>
    <w:rsid w:val="00F81004"/>
    <w:rsid w:val="00F812B9"/>
    <w:rsid w:val="00F81705"/>
    <w:rsid w:val="00F81753"/>
    <w:rsid w:val="00F822EC"/>
    <w:rsid w:val="00F8244C"/>
    <w:rsid w:val="00F828EB"/>
    <w:rsid w:val="00F82919"/>
    <w:rsid w:val="00F82BB4"/>
    <w:rsid w:val="00F82DB9"/>
    <w:rsid w:val="00F82F80"/>
    <w:rsid w:val="00F83255"/>
    <w:rsid w:val="00F837E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105"/>
    <w:rsid w:val="00F92AE2"/>
    <w:rsid w:val="00F94054"/>
    <w:rsid w:val="00F94409"/>
    <w:rsid w:val="00F944C6"/>
    <w:rsid w:val="00F9511D"/>
    <w:rsid w:val="00F953E7"/>
    <w:rsid w:val="00F9544C"/>
    <w:rsid w:val="00F95586"/>
    <w:rsid w:val="00F9570C"/>
    <w:rsid w:val="00F9586C"/>
    <w:rsid w:val="00F95B4A"/>
    <w:rsid w:val="00F95D78"/>
    <w:rsid w:val="00F961F8"/>
    <w:rsid w:val="00F9628C"/>
    <w:rsid w:val="00F9694F"/>
    <w:rsid w:val="00F96F2C"/>
    <w:rsid w:val="00F97F86"/>
    <w:rsid w:val="00FA01A8"/>
    <w:rsid w:val="00FA0317"/>
    <w:rsid w:val="00FA0464"/>
    <w:rsid w:val="00FA0BC0"/>
    <w:rsid w:val="00FA0CD0"/>
    <w:rsid w:val="00FA0D15"/>
    <w:rsid w:val="00FA1C07"/>
    <w:rsid w:val="00FA23BC"/>
    <w:rsid w:val="00FA29B6"/>
    <w:rsid w:val="00FA34B2"/>
    <w:rsid w:val="00FA3621"/>
    <w:rsid w:val="00FA3813"/>
    <w:rsid w:val="00FA3B19"/>
    <w:rsid w:val="00FA44D9"/>
    <w:rsid w:val="00FA4812"/>
    <w:rsid w:val="00FA4896"/>
    <w:rsid w:val="00FA4AF9"/>
    <w:rsid w:val="00FA511C"/>
    <w:rsid w:val="00FA545F"/>
    <w:rsid w:val="00FA58E8"/>
    <w:rsid w:val="00FA59EC"/>
    <w:rsid w:val="00FA59F8"/>
    <w:rsid w:val="00FA6064"/>
    <w:rsid w:val="00FA6157"/>
    <w:rsid w:val="00FA64EB"/>
    <w:rsid w:val="00FA6689"/>
    <w:rsid w:val="00FA7243"/>
    <w:rsid w:val="00FA7273"/>
    <w:rsid w:val="00FA73CB"/>
    <w:rsid w:val="00FA75DE"/>
    <w:rsid w:val="00FA7882"/>
    <w:rsid w:val="00FB0277"/>
    <w:rsid w:val="00FB0436"/>
    <w:rsid w:val="00FB0A91"/>
    <w:rsid w:val="00FB146D"/>
    <w:rsid w:val="00FB18EC"/>
    <w:rsid w:val="00FB2550"/>
    <w:rsid w:val="00FB2A6A"/>
    <w:rsid w:val="00FB35FE"/>
    <w:rsid w:val="00FB4627"/>
    <w:rsid w:val="00FB4787"/>
    <w:rsid w:val="00FB47D2"/>
    <w:rsid w:val="00FB491D"/>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08DB"/>
    <w:rsid w:val="00FD11B9"/>
    <w:rsid w:val="00FD14BA"/>
    <w:rsid w:val="00FD18C3"/>
    <w:rsid w:val="00FD1998"/>
    <w:rsid w:val="00FD19CD"/>
    <w:rsid w:val="00FD1E88"/>
    <w:rsid w:val="00FD1EE2"/>
    <w:rsid w:val="00FD27FA"/>
    <w:rsid w:val="00FD352C"/>
    <w:rsid w:val="00FD373C"/>
    <w:rsid w:val="00FD3A00"/>
    <w:rsid w:val="00FD44D8"/>
    <w:rsid w:val="00FD51B8"/>
    <w:rsid w:val="00FD52F9"/>
    <w:rsid w:val="00FD57E2"/>
    <w:rsid w:val="00FD5807"/>
    <w:rsid w:val="00FD590A"/>
    <w:rsid w:val="00FD651F"/>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531"/>
    <w:rsid w:val="00FE2D22"/>
    <w:rsid w:val="00FE2EBD"/>
    <w:rsid w:val="00FE34D4"/>
    <w:rsid w:val="00FE3662"/>
    <w:rsid w:val="00FE3C55"/>
    <w:rsid w:val="00FE3F0F"/>
    <w:rsid w:val="00FE3FA6"/>
    <w:rsid w:val="00FE4272"/>
    <w:rsid w:val="00FE4508"/>
    <w:rsid w:val="00FE4C33"/>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97D"/>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5DEF"/>
    <w:rsid w:val="00FF62B2"/>
    <w:rsid w:val="00FF62FD"/>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C1E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0962">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76290359">
      <w:bodyDiv w:val="1"/>
      <w:marLeft w:val="0"/>
      <w:marRight w:val="0"/>
      <w:marTop w:val="0"/>
      <w:marBottom w:val="0"/>
      <w:divBdr>
        <w:top w:val="none" w:sz="0" w:space="0" w:color="auto"/>
        <w:left w:val="none" w:sz="0" w:space="0" w:color="auto"/>
        <w:bottom w:val="none" w:sz="0" w:space="0" w:color="auto"/>
        <w:right w:val="none" w:sz="0" w:space="0" w:color="auto"/>
      </w:divBdr>
    </w:div>
    <w:div w:id="78068280">
      <w:bodyDiv w:val="1"/>
      <w:marLeft w:val="0"/>
      <w:marRight w:val="0"/>
      <w:marTop w:val="0"/>
      <w:marBottom w:val="0"/>
      <w:divBdr>
        <w:top w:val="none" w:sz="0" w:space="0" w:color="auto"/>
        <w:left w:val="none" w:sz="0" w:space="0" w:color="auto"/>
        <w:bottom w:val="none" w:sz="0" w:space="0" w:color="auto"/>
        <w:right w:val="none" w:sz="0" w:space="0" w:color="auto"/>
      </w:divBdr>
    </w:div>
    <w:div w:id="96756948">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393818812">
      <w:bodyDiv w:val="1"/>
      <w:marLeft w:val="0"/>
      <w:marRight w:val="0"/>
      <w:marTop w:val="0"/>
      <w:marBottom w:val="0"/>
      <w:divBdr>
        <w:top w:val="none" w:sz="0" w:space="0" w:color="auto"/>
        <w:left w:val="none" w:sz="0" w:space="0" w:color="auto"/>
        <w:bottom w:val="none" w:sz="0" w:space="0" w:color="auto"/>
        <w:right w:val="none" w:sz="0" w:space="0" w:color="auto"/>
      </w:divBdr>
    </w:div>
    <w:div w:id="410661690">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4613765">
      <w:bodyDiv w:val="1"/>
      <w:marLeft w:val="0"/>
      <w:marRight w:val="0"/>
      <w:marTop w:val="0"/>
      <w:marBottom w:val="0"/>
      <w:divBdr>
        <w:top w:val="none" w:sz="0" w:space="0" w:color="auto"/>
        <w:left w:val="none" w:sz="0" w:space="0" w:color="auto"/>
        <w:bottom w:val="none" w:sz="0" w:space="0" w:color="auto"/>
        <w:right w:val="none" w:sz="0" w:space="0" w:color="auto"/>
      </w:divBdr>
    </w:div>
    <w:div w:id="495342429">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05312183">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61129680">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6228043">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68352213">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3323384">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9608145">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193497500">
      <w:bodyDiv w:val="1"/>
      <w:marLeft w:val="0"/>
      <w:marRight w:val="0"/>
      <w:marTop w:val="0"/>
      <w:marBottom w:val="0"/>
      <w:divBdr>
        <w:top w:val="none" w:sz="0" w:space="0" w:color="auto"/>
        <w:left w:val="none" w:sz="0" w:space="0" w:color="auto"/>
        <w:bottom w:val="none" w:sz="0" w:space="0" w:color="auto"/>
        <w:right w:val="none" w:sz="0" w:space="0" w:color="auto"/>
      </w:divBdr>
    </w:div>
    <w:div w:id="1199666575">
      <w:bodyDiv w:val="1"/>
      <w:marLeft w:val="0"/>
      <w:marRight w:val="0"/>
      <w:marTop w:val="0"/>
      <w:marBottom w:val="0"/>
      <w:divBdr>
        <w:top w:val="none" w:sz="0" w:space="0" w:color="auto"/>
        <w:left w:val="none" w:sz="0" w:space="0" w:color="auto"/>
        <w:bottom w:val="none" w:sz="0" w:space="0" w:color="auto"/>
        <w:right w:val="none" w:sz="0" w:space="0" w:color="auto"/>
      </w:divBdr>
    </w:div>
    <w:div w:id="1211457047">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1246928">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27024950">
      <w:bodyDiv w:val="1"/>
      <w:marLeft w:val="0"/>
      <w:marRight w:val="0"/>
      <w:marTop w:val="0"/>
      <w:marBottom w:val="0"/>
      <w:divBdr>
        <w:top w:val="none" w:sz="0" w:space="0" w:color="auto"/>
        <w:left w:val="none" w:sz="0" w:space="0" w:color="auto"/>
        <w:bottom w:val="none" w:sz="0" w:space="0" w:color="auto"/>
        <w:right w:val="none" w:sz="0" w:space="0" w:color="auto"/>
      </w:divBdr>
    </w:div>
    <w:div w:id="1790276413">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57636518">
      <w:bodyDiv w:val="1"/>
      <w:marLeft w:val="0"/>
      <w:marRight w:val="0"/>
      <w:marTop w:val="0"/>
      <w:marBottom w:val="0"/>
      <w:divBdr>
        <w:top w:val="none" w:sz="0" w:space="0" w:color="auto"/>
        <w:left w:val="none" w:sz="0" w:space="0" w:color="auto"/>
        <w:bottom w:val="none" w:sz="0" w:space="0" w:color="auto"/>
        <w:right w:val="none" w:sz="0" w:space="0" w:color="auto"/>
      </w:divBdr>
    </w:div>
    <w:div w:id="1968075446">
      <w:bodyDiv w:val="1"/>
      <w:marLeft w:val="0"/>
      <w:marRight w:val="0"/>
      <w:marTop w:val="0"/>
      <w:marBottom w:val="0"/>
      <w:divBdr>
        <w:top w:val="none" w:sz="0" w:space="0" w:color="auto"/>
        <w:left w:val="none" w:sz="0" w:space="0" w:color="auto"/>
        <w:bottom w:val="none" w:sz="0" w:space="0" w:color="auto"/>
        <w:right w:val="none" w:sz="0" w:space="0" w:color="auto"/>
      </w:divBdr>
    </w:div>
    <w:div w:id="1979452237">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091654014">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29B28-8FA0-4F0E-A3D4-510EC3EE1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3956</Words>
  <Characters>22552</Characters>
  <Application>Microsoft Office Word</Application>
  <DocSecurity>0</DocSecurity>
  <Lines>187</Lines>
  <Paragraphs>52</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26456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3</cp:revision>
  <cp:lastPrinted>2013-04-04T11:22:00Z</cp:lastPrinted>
  <dcterms:created xsi:type="dcterms:W3CDTF">2021-05-12T01:05:00Z</dcterms:created>
  <dcterms:modified xsi:type="dcterms:W3CDTF">2021-05-12T02:34:00Z</dcterms:modified>
</cp:coreProperties>
</file>